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1337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3C14BABE">
      <w:pPr>
        <w:jc w:val="center"/>
        <w:rPr>
          <w:rFonts w:hint="eastAsia" w:ascii="Times New Roman" w:hAnsi="Times New Roman" w:eastAsia="宋体" w:cs="Times New Roman"/>
          <w:b/>
          <w:bCs/>
          <w:sz w:val="32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24"/>
          <w:lang w:val="en-US" w:eastAsia="zh-CN"/>
        </w:rPr>
        <w:t>TDP治疗仪技术参数</w:t>
      </w:r>
    </w:p>
    <w:p w14:paraId="79D752CA">
      <w:pPr>
        <w:jc w:val="left"/>
        <w:rPr>
          <w:rFonts w:hint="eastAsia" w:asciiTheme="minorEastAsia" w:hAnsiTheme="minorEastAsia"/>
          <w:b/>
          <w:sz w:val="24"/>
          <w:szCs w:val="24"/>
          <w:lang w:val="en-US" w:eastAsia="zh-CN"/>
        </w:rPr>
      </w:pPr>
    </w:p>
    <w:p w14:paraId="62A37B3B">
      <w:p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一、技术参数</w:t>
      </w:r>
    </w:p>
    <w:p w14:paraId="0A122731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1、规格尺寸：380×310×120mm</w:t>
      </w:r>
      <w:r>
        <w:rPr>
          <w:rFonts w:hint="eastAsia"/>
          <w:sz w:val="28"/>
          <w:szCs w:val="32"/>
          <w:lang w:val="en-US" w:eastAsia="zh-CN"/>
        </w:rPr>
        <w:t>,</w:t>
      </w:r>
      <w:r>
        <w:rPr>
          <w:rFonts w:hint="eastAsia"/>
          <w:sz w:val="28"/>
          <w:szCs w:val="32"/>
        </w:rPr>
        <w:t>允差±</w:t>
      </w:r>
      <w:r>
        <w:rPr>
          <w:rFonts w:hint="eastAsia"/>
          <w:sz w:val="28"/>
          <w:szCs w:val="32"/>
          <w:lang w:val="en-US" w:eastAsia="zh-CN"/>
        </w:rPr>
        <w:t>5</w:t>
      </w:r>
      <w:r>
        <w:rPr>
          <w:rFonts w:hint="eastAsia"/>
          <w:sz w:val="28"/>
          <w:szCs w:val="32"/>
        </w:rPr>
        <w:t>%。</w:t>
      </w:r>
    </w:p>
    <w:p w14:paraId="246D0771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▲2、输出通道：两路中频加透热输出、两路离子导入直流输出、一路干扰电输出。</w:t>
      </w:r>
    </w:p>
    <w:p w14:paraId="48875950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3、中频频率：2kHz～10kHz，单一频率允差±10％。</w:t>
      </w:r>
    </w:p>
    <w:p w14:paraId="4030B070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4、调制频率：0～150Hz，单一频率允差±10％或±1Hz取大值。</w:t>
      </w:r>
    </w:p>
    <w:p w14:paraId="013BC185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5、中频载波波形：双向方波。</w:t>
      </w:r>
    </w:p>
    <w:p w14:paraId="14FEB087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6、调制波形：正弦波、方波、三角波、指数波、锯齿波、尖波、等幅波。</w:t>
      </w:r>
    </w:p>
    <w:p w14:paraId="57CF0B2D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7、调制方式：连续、断续、间歇、变频、疏密和交替调制。</w:t>
      </w:r>
    </w:p>
    <w:p w14:paraId="677C1AD8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8、脉宽：50μs～250μs，允差±10％。</w:t>
      </w:r>
    </w:p>
    <w:p w14:paraId="6EBA9F04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9、中频调幅度：0%、25%、50%、75%、100%，允差±5％。</w:t>
      </w:r>
    </w:p>
    <w:p w14:paraId="7A4BF38A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10、干扰电性能</w:t>
      </w:r>
    </w:p>
    <w:p w14:paraId="1F8ADC55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10.1、工作频率：4kHz，允差±10％。</w:t>
      </w:r>
    </w:p>
    <w:p w14:paraId="015F2B6B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10.2、调制频率：0.125Hz，允差±10％。</w:t>
      </w:r>
    </w:p>
    <w:p w14:paraId="057735F3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10.3、差频频率范围：0～112Hz，允差±10％或±1Hz取较大值。</w:t>
      </w:r>
    </w:p>
    <w:p w14:paraId="2E409891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10.4、调幅度：0%、100%，允差±5％。</w:t>
      </w:r>
    </w:p>
    <w:p w14:paraId="780386EB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11、处方：</w:t>
      </w:r>
      <w:r>
        <w:rPr>
          <w:rFonts w:hint="eastAsia"/>
          <w:sz w:val="28"/>
          <w:szCs w:val="32"/>
          <w:lang w:val="en-US" w:eastAsia="zh-CN"/>
        </w:rPr>
        <w:t>≥</w:t>
      </w:r>
      <w:r>
        <w:rPr>
          <w:rFonts w:hint="eastAsia"/>
          <w:sz w:val="28"/>
          <w:szCs w:val="32"/>
        </w:rPr>
        <w:t>60个固定处方。</w:t>
      </w:r>
    </w:p>
    <w:p w14:paraId="3310B039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▲12、中频输出电流：在500Ω的负载下，每路输出电流不大于100mA。输出强度分0～99级可调。</w:t>
      </w:r>
    </w:p>
    <w:p w14:paraId="211442E3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13、输出电流稳定度：不同负载下的输出电流变化率应不大于10%。</w:t>
      </w:r>
    </w:p>
    <w:p w14:paraId="2DCC900B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14、中频输出峰值电压：在开路条件下测量时，中频输出峰值电压不得超过500V。</w:t>
      </w:r>
    </w:p>
    <w:p w14:paraId="26AB90F6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▲15、电极板温度：38℃～55℃，</w:t>
      </w:r>
      <w:r>
        <w:rPr>
          <w:rFonts w:hint="eastAsia"/>
          <w:sz w:val="28"/>
          <w:szCs w:val="32"/>
          <w:lang w:val="en-US" w:eastAsia="zh-CN"/>
        </w:rPr>
        <w:t>≥</w:t>
      </w:r>
      <w:r>
        <w:rPr>
          <w:rFonts w:hint="eastAsia"/>
          <w:sz w:val="28"/>
          <w:szCs w:val="32"/>
        </w:rPr>
        <w:t>6档可调，允差±3℃。</w:t>
      </w:r>
    </w:p>
    <w:p w14:paraId="6B056F42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▲16、离子导入输出直流电流：在500Ω的负载下，每路输出电流不超过50mA，分0～99级可调。</w:t>
      </w:r>
    </w:p>
    <w:p w14:paraId="3925D4A7">
      <w:pPr>
        <w:numPr>
          <w:ilvl w:val="0"/>
          <w:numId w:val="1"/>
        </w:num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治疗时间：每个处方治疗时间为20min、30min，治疗时间到了有音响提示，并停止输出，时间允差±1min。</w:t>
      </w:r>
    </w:p>
    <w:p w14:paraId="3614D8BC">
      <w:pPr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t>★</w:t>
      </w:r>
      <w:r>
        <w:rPr>
          <w:rFonts w:hint="eastAsia"/>
          <w:sz w:val="28"/>
          <w:szCs w:val="32"/>
          <w:lang w:val="en-US" w:eastAsia="zh-CN"/>
        </w:rPr>
        <w:t>18</w:t>
      </w:r>
      <w:r>
        <w:rPr>
          <w:rFonts w:hint="eastAsia"/>
          <w:sz w:val="28"/>
          <w:szCs w:val="32"/>
        </w:rPr>
        <w:t>、产品使用期限：≥10年</w:t>
      </w:r>
    </w:p>
    <w:p w14:paraId="0578EEEE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0DD5B6D8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二、商务要求</w:t>
      </w:r>
    </w:p>
    <w:p w14:paraId="0BC5BE74">
      <w:pPr>
        <w:numPr>
          <w:numId w:val="0"/>
        </w:numPr>
        <w:rPr>
          <w:rFonts w:hint="eastAsia"/>
          <w:sz w:val="28"/>
          <w:szCs w:val="32"/>
          <w:lang w:val="en-US" w:eastAsia="zh-CN"/>
        </w:rPr>
      </w:pPr>
      <w:r>
        <w:rPr>
          <w:rFonts w:hint="eastAsia"/>
          <w:sz w:val="28"/>
          <w:szCs w:val="32"/>
          <w:lang w:val="en-US" w:eastAsia="zh-CN"/>
        </w:rPr>
        <w:t>1、交货期限：交货时间为收到成交通知书后10个工作日内，货物到达采购人指定地点且在2个工作日内安装调试完毕，并对采购人指定人员进行相关培训。</w:t>
      </w:r>
    </w:p>
    <w:p w14:paraId="1C595F2C">
      <w:pPr>
        <w:numPr>
          <w:numId w:val="0"/>
        </w:numPr>
        <w:rPr>
          <w:rFonts w:hint="eastAsia"/>
          <w:sz w:val="28"/>
          <w:szCs w:val="32"/>
          <w:lang w:val="en-US" w:eastAsia="zh-CN"/>
        </w:rPr>
      </w:pPr>
      <w:r>
        <w:rPr>
          <w:rFonts w:hint="eastAsia"/>
          <w:sz w:val="28"/>
          <w:szCs w:val="32"/>
          <w:lang w:val="en-US" w:eastAsia="zh-CN"/>
        </w:rPr>
        <w:t>2、履约地点：阿坝州林业中心医院（采购人指定地点），中选供应商负责设备运送、安装调试，保证设备正常运行。设备出厂日期应在到货日期前2个月内，由此产生的所有费用均由中选供应商承担。</w:t>
      </w:r>
    </w:p>
    <w:p w14:paraId="65FB04EF">
      <w:pPr>
        <w:numPr>
          <w:numId w:val="0"/>
        </w:numPr>
        <w:rPr>
          <w:rFonts w:hint="eastAsia"/>
          <w:sz w:val="28"/>
          <w:szCs w:val="32"/>
          <w:lang w:val="en-US" w:eastAsia="zh-CN"/>
        </w:rPr>
      </w:pPr>
      <w:r>
        <w:rPr>
          <w:rFonts w:hint="eastAsia"/>
          <w:sz w:val="28"/>
          <w:szCs w:val="32"/>
          <w:lang w:val="en-US" w:eastAsia="zh-CN"/>
        </w:rPr>
        <w:t>3、</w:t>
      </w:r>
      <w:r>
        <w:rPr>
          <w:rFonts w:hint="eastAsia"/>
          <w:sz w:val="28"/>
          <w:szCs w:val="32"/>
        </w:rPr>
        <w:t>付款方式：</w:t>
      </w:r>
      <w:r>
        <w:rPr>
          <w:rFonts w:hint="eastAsia"/>
          <w:sz w:val="28"/>
          <w:szCs w:val="32"/>
          <w:lang w:eastAsia="zh-CN"/>
        </w:rPr>
        <w:t>货物</w:t>
      </w:r>
      <w:r>
        <w:rPr>
          <w:rFonts w:hint="eastAsia"/>
          <w:sz w:val="28"/>
          <w:szCs w:val="32"/>
          <w:lang w:val="en-US" w:eastAsia="zh-CN"/>
        </w:rPr>
        <w:t>验收合格后，采购人收到成交人出具的合法票据后，达到付款条件起30日，支付合同总金额的100%。</w:t>
      </w:r>
    </w:p>
    <w:p w14:paraId="203E73E7">
      <w:pPr>
        <w:numPr>
          <w:numId w:val="0"/>
        </w:numPr>
        <w:rPr>
          <w:rFonts w:hint="default"/>
          <w:sz w:val="28"/>
          <w:szCs w:val="32"/>
          <w:lang w:val="en-US" w:eastAsia="zh-CN"/>
        </w:rPr>
      </w:pPr>
      <w:r>
        <w:rPr>
          <w:rFonts w:hint="eastAsia"/>
          <w:sz w:val="28"/>
          <w:szCs w:val="32"/>
          <w:lang w:val="en-US" w:eastAsia="zh-CN"/>
        </w:rPr>
        <w:t>4、验收方式和验收标准：验收方式：本项目采购人将严格按照《省财政厅关于加强政府采购项目履约验收工作的通知》（川财采〔2009〕30号）以及《财政部关于进一步加强政府采购需求和履约验收管理的指导意见》（财库〔2016〕205号）的要求组织验收。</w:t>
      </w:r>
    </w:p>
    <w:p w14:paraId="78D20778">
      <w:pPr>
        <w:numPr>
          <w:numId w:val="0"/>
        </w:numPr>
        <w:rPr>
          <w:rFonts w:hint="eastAsia"/>
          <w:sz w:val="28"/>
          <w:szCs w:val="32"/>
          <w:lang w:val="en-US" w:eastAsia="zh-CN"/>
        </w:rPr>
      </w:pPr>
      <w:r>
        <w:rPr>
          <w:rFonts w:hint="eastAsia"/>
          <w:sz w:val="28"/>
          <w:szCs w:val="32"/>
          <w:lang w:val="en-US" w:eastAsia="zh-CN"/>
        </w:rPr>
        <w:t>5、质保1年。</w:t>
      </w:r>
    </w:p>
    <w:p w14:paraId="46AA20AB">
      <w:pPr>
        <w:jc w:val="both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4C89B88">
      <w:pPr>
        <w:jc w:val="both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345C60B">
      <w:pPr>
        <w:jc w:val="both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</w:p>
    <w:p w14:paraId="25DE2F08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</w:p>
    <w:p w14:paraId="2B07544E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</w:p>
    <w:p w14:paraId="225AD376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</w:p>
    <w:p w14:paraId="369A89C6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</w:p>
    <w:p w14:paraId="4794F8E3">
      <w:pPr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7CDDD2"/>
    <w:multiLevelType w:val="singleLevel"/>
    <w:tmpl w:val="3D7CDDD2"/>
    <w:lvl w:ilvl="0" w:tentative="0">
      <w:start w:val="17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1ED"/>
    <w:rsid w:val="007D7F80"/>
    <w:rsid w:val="00A851ED"/>
    <w:rsid w:val="00C6083C"/>
    <w:rsid w:val="00CD17BB"/>
    <w:rsid w:val="0C8E44C1"/>
    <w:rsid w:val="115409BE"/>
    <w:rsid w:val="21812228"/>
    <w:rsid w:val="27B506FD"/>
    <w:rsid w:val="29836DD1"/>
    <w:rsid w:val="29B2144F"/>
    <w:rsid w:val="3AA94385"/>
    <w:rsid w:val="60031C46"/>
    <w:rsid w:val="6830765F"/>
    <w:rsid w:val="69474709"/>
    <w:rsid w:val="6CA13DEE"/>
    <w:rsid w:val="73907703"/>
    <w:rsid w:val="795B175A"/>
    <w:rsid w:val="79926575"/>
    <w:rsid w:val="7E742D7B"/>
    <w:rsid w:val="7F422EAD"/>
    <w:rsid w:val="7FB8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490</Words>
  <Characters>564</Characters>
  <Lines>1</Lines>
  <Paragraphs>1</Paragraphs>
  <TotalTime>17</TotalTime>
  <ScaleCrop>false</ScaleCrop>
  <LinksUpToDate>false</LinksUpToDate>
  <CharactersWithSpaces>568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2024-12-30T02:42:00Z</dcterms:created>
  <dc:creator>医学装备科03</dc:creator>
  <cp:lastModifiedBy>张玉蓉</cp:lastModifiedBy>
  <dcterms:modified xsi:type="dcterms:W3CDTF">2026-08-19T01:15:04Z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eyJoZGlkIjoiY2RhMDkyZWVhZTNiNjdmNjk2NzM1N2NhNjIwZWEwOTAiLCJ1c2VySWQiOiIxNjQ4NDc2OTMwIn0=</vt:lpwstr>
  </property>
  <property fmtid="{D5CDD505-2E9C-101B-9397-08002B2CF9AE}" pid="3" name="KSOProductBuildVer">
    <vt:lpwstr>2052-12.1.0.26895</vt:lpwstr>
  </property>
  <property fmtid="{D5CDD505-2E9C-101B-9397-08002B2CF9AE}" pid="4" name="ICV">
    <vt:lpwstr>5C74AD38B6424BACBDAC75F36F554786_13</vt:lpwstr>
  </property>
</Properties>
</file>