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5C09C">
            <w:pPr>
              <w:rPr>
                <w:rFonts w:ascii="Arial"/>
                <w:sz w:val="21"/>
              </w:rPr>
            </w:pP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3AD43112"/>
    <w:rsid w:val="49E46625"/>
    <w:rsid w:val="661F5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88</Characters>
  <TotalTime>2</TotalTime>
  <ScaleCrop>false</ScaleCrop>
  <LinksUpToDate>false</LinksUpToDate>
  <CharactersWithSpaces>89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2025-05-08T00:29:36Z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2052-12.1.0.20784</vt:lpwstr>
  </property>
  <property fmtid="{D5CDD505-2E9C-101B-9397-08002B2CF9AE}" pid="5" name="ICV">
    <vt:lpwstr>268DBEB7036140D8945B47DE6ACB3E00_13</vt:lpwstr>
  </property>
</Properties>
</file>