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14:textFill>
            <w14:solidFill>
              <w14:schemeClr w14:val="tx1"/>
            </w14:solidFill>
          </w14:textFill>
        </w:rPr>
      </w:pPr>
      <w:bookmarkStart w:id="0" w:name="_GoBack"/>
      <w:bookmarkEnd w:id="0"/>
      <w:r>
        <w:rPr>
          <w:rFonts w:hint="eastAsia" w:ascii="Times New Roman" w:hAnsi="Times New Roman"/>
          <w:b/>
          <w:color w:val="000000" w:themeColor="text1"/>
          <w:sz w:val="36"/>
          <w:szCs w:val="36"/>
          <w:lang w:eastAsia="zh-CN"/>
          <w14:textFill>
            <w14:solidFill>
              <w14:schemeClr w14:val="tx1"/>
            </w14:solidFill>
          </w14:textFill>
        </w:rPr>
        <w:t>采购需求</w:t>
      </w:r>
    </w:p>
    <w:p w14:paraId="1C645A42">
      <w:pPr>
        <w:rPr>
          <w:rFonts w:ascii="Times New Roman" w:hAnsi="Times New Roman"/>
          <w:color w:val="000000" w:themeColor="text1"/>
          <w14:textFill>
            <w14:solidFill>
              <w14:schemeClr w14:val="tx1"/>
            </w14:solidFill>
          </w14:textFill>
        </w:rPr>
      </w:pPr>
    </w:p>
    <w:p w14:paraId="5ECBAA99">
      <w:pPr>
        <w:rPr>
          <w:rFonts w:ascii="Times New Roman" w:hAnsi="Times New Roman"/>
          <w:b/>
          <w:bCs/>
          <w:color w:val="000000" w:themeColor="text1"/>
          <w14:textFill>
            <w14:solidFill>
              <w14:schemeClr w14:val="tx1"/>
            </w14:solidFill>
          </w14:textFill>
        </w:rPr>
      </w:pPr>
    </w:p>
    <w:p w14:paraId="23F818EF">
      <w:pPr>
        <w:keepNext w:val="0"/>
        <w:keepLines w:val="0"/>
        <w:pageBreakBefore w:val="0"/>
        <w:widowControl w:val="0"/>
        <w:kinsoku/>
        <w:wordWrap/>
        <w:overflowPunct/>
        <w:topLinePunct w:val="0"/>
        <w:autoSpaceDE/>
        <w:autoSpaceDN/>
        <w:bidi w:val="0"/>
        <w:adjustRightInd/>
        <w:snapToGrid/>
        <w:spacing w:before="156" w:beforeLines="50" w:after="156" w:afterLines="50"/>
        <w:ind w:firstLine="562" w:firstLineChars="200"/>
        <w:jc w:val="both"/>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b/>
          <w:bCs/>
          <w:kern w:val="2"/>
          <w:sz w:val="28"/>
          <w:szCs w:val="28"/>
          <w:lang w:val="en-US" w:eastAsia="zh-CN" w:bidi="ar-SA"/>
        </w:rPr>
        <w:t>一、项目概述</w:t>
      </w:r>
      <w:r>
        <w:rPr>
          <w:rFonts w:hint="eastAsia" w:ascii="宋体" w:hAnsi="宋体" w:eastAsia="宋体" w:cs="Times New Roman"/>
          <w:kern w:val="2"/>
          <w:sz w:val="28"/>
          <w:szCs w:val="28"/>
          <w:lang w:val="en-US" w:eastAsia="zh-CN" w:bidi="ar-SA"/>
        </w:rPr>
        <w:t>：本项目为阿坝州林业中心医院病房房间电视 WIFI服务项目;预算费用</w:t>
      </w:r>
      <w:r>
        <w:rPr>
          <w:rFonts w:hint="eastAsia" w:ascii="宋体" w:hAnsi="宋体" w:cs="Times New Roman"/>
          <w:kern w:val="2"/>
          <w:sz w:val="28"/>
          <w:szCs w:val="28"/>
          <w:lang w:val="en-US" w:eastAsia="zh-CN" w:bidi="ar-SA"/>
        </w:rPr>
        <w:t>56052元/3年</w:t>
      </w:r>
      <w:r>
        <w:rPr>
          <w:rFonts w:hint="eastAsia" w:ascii="宋体" w:hAnsi="宋体" w:eastAsia="宋体" w:cs="Times New Roman"/>
          <w:kern w:val="2"/>
          <w:sz w:val="28"/>
          <w:szCs w:val="28"/>
          <w:lang w:val="en-US" w:eastAsia="zh-CN" w:bidi="ar-SA"/>
        </w:rPr>
        <w:t>，使用医院资金;院内比选方式采购</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拟采购一家供应商为医院提供相应的服务。</w:t>
      </w:r>
    </w:p>
    <w:p w14:paraId="6F1F3FD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二、采购内容清单：</w:t>
      </w:r>
    </w:p>
    <w:tbl>
      <w:tblPr>
        <w:tblStyle w:val="9"/>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3083"/>
        <w:gridCol w:w="1200"/>
        <w:gridCol w:w="2183"/>
        <w:gridCol w:w="2650"/>
      </w:tblGrid>
      <w:tr w14:paraId="3281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1" w:type="dxa"/>
          </w:tcPr>
          <w:p w14:paraId="7FCF6BD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3083" w:type="dxa"/>
          </w:tcPr>
          <w:p w14:paraId="1944DF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项目名称</w:t>
            </w:r>
          </w:p>
        </w:tc>
        <w:tc>
          <w:tcPr>
            <w:tcW w:w="1200" w:type="dxa"/>
          </w:tcPr>
          <w:p w14:paraId="52D964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点位</w:t>
            </w:r>
          </w:p>
        </w:tc>
        <w:tc>
          <w:tcPr>
            <w:tcW w:w="2183" w:type="dxa"/>
          </w:tcPr>
          <w:p w14:paraId="2520719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最高限价</w:t>
            </w:r>
          </w:p>
        </w:tc>
        <w:tc>
          <w:tcPr>
            <w:tcW w:w="2650" w:type="dxa"/>
          </w:tcPr>
          <w:p w14:paraId="69D861E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备注</w:t>
            </w:r>
          </w:p>
        </w:tc>
      </w:tr>
      <w:tr w14:paraId="0B01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1" w:type="dxa"/>
          </w:tcPr>
          <w:p w14:paraId="208EC2F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3083" w:type="dxa"/>
          </w:tcPr>
          <w:p w14:paraId="5C494D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病房房间电视 WIFI服务项目</w:t>
            </w:r>
          </w:p>
        </w:tc>
        <w:tc>
          <w:tcPr>
            <w:tcW w:w="1200" w:type="dxa"/>
          </w:tcPr>
          <w:p w14:paraId="2F91F48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173个</w:t>
            </w:r>
          </w:p>
        </w:tc>
        <w:tc>
          <w:tcPr>
            <w:tcW w:w="2183" w:type="dxa"/>
          </w:tcPr>
          <w:p w14:paraId="625225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56052元/3年</w:t>
            </w:r>
          </w:p>
          <w:p w14:paraId="0FE2F40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b w:val="0"/>
                <w:bCs w:val="0"/>
                <w:kern w:val="2"/>
                <w:sz w:val="28"/>
                <w:szCs w:val="28"/>
                <w:vertAlign w:val="baseline"/>
                <w:lang w:val="en-US" w:eastAsia="zh-CN" w:bidi="ar-SA"/>
              </w:rPr>
            </w:pPr>
          </w:p>
        </w:tc>
        <w:tc>
          <w:tcPr>
            <w:tcW w:w="2650" w:type="dxa"/>
          </w:tcPr>
          <w:p w14:paraId="5E13B9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服务期限3年</w:t>
            </w:r>
          </w:p>
          <w:p w14:paraId="2435E37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（合同一年1签）</w:t>
            </w:r>
          </w:p>
        </w:tc>
      </w:tr>
    </w:tbl>
    <w:p w14:paraId="6D15CF7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三、</w:t>
      </w:r>
      <w:r>
        <w:rPr>
          <w:rFonts w:hint="eastAsia" w:ascii="宋体" w:hAnsi="宋体" w:eastAsia="宋体" w:cs="Times New Roman"/>
          <w:b/>
          <w:bCs/>
          <w:kern w:val="2"/>
          <w:sz w:val="28"/>
          <w:szCs w:val="28"/>
          <w:lang w:val="en-US" w:eastAsia="zh-CN" w:bidi="ar-SA"/>
        </w:rPr>
        <w:t>技术参数</w:t>
      </w:r>
    </w:p>
    <w:p w14:paraId="684D0D61">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房间电视设备：（光猫、机顶盒、wifi）三合一设备，双孔两相电源插头。</w:t>
      </w:r>
    </w:p>
    <w:p w14:paraId="398AD141">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WIFI互联网带宽：≥50Mbps</w:t>
      </w:r>
    </w:p>
    <w:p w14:paraId="738C35E9">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WIFI功能必须支持实名上网认证</w:t>
      </w:r>
    </w:p>
    <w:p w14:paraId="1D9AA33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四、服务及商务要求：</w:t>
      </w:r>
    </w:p>
    <w:p w14:paraId="1DEF8D8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en-US" w:eastAsia="zh-CN" w:bidi="ar-SA"/>
        </w:rPr>
        <w:t>配有固定对接维护工程师，方便故障报修。</w:t>
      </w:r>
    </w:p>
    <w:p w14:paraId="4D469E2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2、</w:t>
      </w:r>
      <w:r>
        <w:rPr>
          <w:rFonts w:hint="eastAsia" w:ascii="宋体" w:hAnsi="宋体" w:eastAsia="宋体" w:cs="Times New Roman"/>
          <w:b w:val="0"/>
          <w:bCs w:val="0"/>
          <w:kern w:val="2"/>
          <w:sz w:val="28"/>
          <w:szCs w:val="28"/>
          <w:lang w:val="en-US" w:eastAsia="zh-CN" w:bidi="ar-SA"/>
        </w:rPr>
        <w:t>从接到故障报修起48小时内完成维修。</w:t>
      </w:r>
    </w:p>
    <w:p w14:paraId="790E137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3、</w:t>
      </w:r>
      <w:r>
        <w:rPr>
          <w:rFonts w:hint="eastAsia" w:ascii="宋体" w:hAnsi="宋体" w:eastAsia="宋体" w:cs="Times New Roman"/>
          <w:b w:val="0"/>
          <w:bCs w:val="0"/>
          <w:kern w:val="2"/>
          <w:sz w:val="28"/>
          <w:szCs w:val="28"/>
          <w:lang w:val="en-US" w:eastAsia="zh-CN" w:bidi="ar-SA"/>
        </w:rPr>
        <w:t>所有线路、房间设备在合同期内免费维修、更换。</w:t>
      </w:r>
    </w:p>
    <w:p w14:paraId="6E56E96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4、</w:t>
      </w:r>
      <w:r>
        <w:rPr>
          <w:rFonts w:hint="eastAsia" w:ascii="宋体" w:hAnsi="宋体" w:eastAsia="宋体" w:cs="Times New Roman"/>
          <w:b w:val="0"/>
          <w:bCs w:val="0"/>
          <w:kern w:val="2"/>
          <w:sz w:val="28"/>
          <w:szCs w:val="28"/>
          <w:lang w:val="en-US" w:eastAsia="zh-CN" w:bidi="ar-SA"/>
        </w:rPr>
        <w:t>合同内所需要的主干光纤、楼层光纤、房间内尾纤都由中标方免费提供安装实施。</w:t>
      </w:r>
    </w:p>
    <w:p w14:paraId="2991D11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5、</w:t>
      </w:r>
      <w:r>
        <w:rPr>
          <w:rFonts w:hint="eastAsia" w:ascii="宋体" w:hAnsi="宋体" w:eastAsia="宋体" w:cs="Times New Roman"/>
          <w:b w:val="0"/>
          <w:bCs w:val="0"/>
          <w:kern w:val="2"/>
          <w:sz w:val="28"/>
          <w:szCs w:val="28"/>
          <w:lang w:val="en-US" w:eastAsia="zh-CN" w:bidi="ar-SA"/>
        </w:rPr>
        <w:t>所有房间电视设备必须使用收纳（盒或架）上墙固定安装，所有连接线整齐规范。</w:t>
      </w:r>
    </w:p>
    <w:p w14:paraId="72C5D40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6、安全责任：由施工方全部负责；</w:t>
      </w:r>
    </w:p>
    <w:p w14:paraId="50B98BE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2BD7FB6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7、</w:t>
      </w:r>
      <w:r>
        <w:rPr>
          <w:rFonts w:hint="eastAsia" w:ascii="宋体" w:hAnsi="宋体" w:eastAsia="宋体" w:cs="Times New Roman"/>
          <w:b w:val="0"/>
          <w:bCs w:val="0"/>
          <w:kern w:val="2"/>
          <w:sz w:val="28"/>
          <w:szCs w:val="28"/>
          <w:lang w:val="en-US" w:eastAsia="zh-CN" w:bidi="ar-SA"/>
        </w:rPr>
        <w:t>通知施工后20日内完成。</w:t>
      </w:r>
    </w:p>
    <w:p w14:paraId="60A6B0E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color w:val="FF0000"/>
          <w:kern w:val="2"/>
          <w:sz w:val="28"/>
          <w:szCs w:val="28"/>
          <w:lang w:val="en-US" w:eastAsia="zh-CN" w:bidi="ar-SA"/>
        </w:rPr>
      </w:pPr>
      <w:r>
        <w:rPr>
          <w:rFonts w:hint="eastAsia" w:ascii="宋体" w:hAnsi="宋体" w:cs="Times New Roman"/>
          <w:b w:val="0"/>
          <w:bCs w:val="0"/>
          <w:kern w:val="2"/>
          <w:sz w:val="28"/>
          <w:szCs w:val="28"/>
          <w:lang w:val="en-US" w:eastAsia="zh-CN" w:bidi="ar-SA"/>
        </w:rPr>
        <w:t>8、支付方式：合同签订后采购人30个工作日内向供应商支付1年费用（供应商收款后需出具合法有效的正式发票）。</w:t>
      </w:r>
    </w:p>
    <w:p w14:paraId="5DD77FE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五、其他要求</w:t>
      </w:r>
    </w:p>
    <w:p w14:paraId="60B42E8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1.投标人结合本项目采购需求编制项目实施方案。</w:t>
      </w:r>
    </w:p>
    <w:p w14:paraId="7E3AE44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2.投标人结合本项目采购需求编制项目质量保障方案。</w:t>
      </w:r>
    </w:p>
    <w:p w14:paraId="6038C70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3.投标人结合本项目采购需求编制项目售后服务方案。</w:t>
      </w:r>
    </w:p>
    <w:p w14:paraId="44E35E5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50379CF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7458CD8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30CF039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1DC4D80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0845F49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0364C3B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7A57DD8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6E2A027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3E40807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12858B4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4276FDD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5DDA03D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Times New Roman"/>
          <w:b w:val="0"/>
          <w:bCs w:val="0"/>
          <w:kern w:val="2"/>
          <w:sz w:val="28"/>
          <w:szCs w:val="28"/>
          <w:lang w:val="en-US" w:eastAsia="zh-CN" w:bidi="ar-SA"/>
        </w:rPr>
      </w:pPr>
    </w:p>
    <w:p w14:paraId="43B332AE">
      <w:pPr>
        <w:numPr>
          <w:ilvl w:val="0"/>
          <w:numId w:val="0"/>
        </w:numPr>
        <w:rPr>
          <w:rFonts w:hint="eastAsia" w:ascii="宋体" w:hAnsi="宋体" w:cs="Times New Roman"/>
          <w:b/>
          <w:bCs/>
          <w:kern w:val="2"/>
          <w:sz w:val="28"/>
          <w:szCs w:val="28"/>
          <w:lang w:val="en-US" w:eastAsia="zh-CN" w:bidi="ar-SA"/>
        </w:rPr>
      </w:pPr>
    </w:p>
    <w:p w14:paraId="34586A81">
      <w:pPr>
        <w:numPr>
          <w:ilvl w:val="0"/>
          <w:numId w:val="0"/>
        </w:numPr>
        <w:rPr>
          <w:rFonts w:hint="eastAsia" w:ascii="宋体" w:hAnsi="宋体" w:cs="Times New Roman"/>
          <w:b/>
          <w:bCs/>
          <w:kern w:val="2"/>
          <w:sz w:val="28"/>
          <w:szCs w:val="28"/>
          <w:lang w:val="en-US" w:eastAsia="zh-CN" w:bidi="ar-SA"/>
        </w:rPr>
      </w:pPr>
    </w:p>
    <w:p w14:paraId="221487E0">
      <w:pPr>
        <w:numPr>
          <w:ilvl w:val="0"/>
          <w:numId w:val="0"/>
        </w:numPr>
        <w:rPr>
          <w:rFonts w:hint="eastAsia" w:ascii="宋体" w:hAnsi="宋体" w:cs="Times New Roman"/>
          <w:b/>
          <w:bCs/>
          <w:kern w:val="2"/>
          <w:sz w:val="28"/>
          <w:szCs w:val="28"/>
          <w:lang w:val="en-US" w:eastAsia="zh-CN" w:bidi="ar-SA"/>
        </w:rPr>
      </w:pPr>
    </w:p>
    <w:p w14:paraId="4B6FCC32">
      <w:pPr>
        <w:numPr>
          <w:ilvl w:val="0"/>
          <w:numId w:val="0"/>
        </w:numPr>
        <w:rPr>
          <w:rFonts w:hint="eastAsia" w:ascii="宋体" w:hAnsi="宋体" w:cs="Times New Roman"/>
          <w:b/>
          <w:bCs/>
          <w:kern w:val="2"/>
          <w:sz w:val="28"/>
          <w:szCs w:val="28"/>
          <w:lang w:val="en-US" w:eastAsia="zh-CN" w:bidi="ar-SA"/>
        </w:rPr>
      </w:pPr>
    </w:p>
    <w:p w14:paraId="141E88ED">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六</w:t>
      </w:r>
      <w:r>
        <w:rPr>
          <w:rFonts w:hint="eastAsia" w:ascii="宋体" w:hAnsi="宋体" w:eastAsia="宋体" w:cs="Times New Roman"/>
          <w:b/>
          <w:bCs/>
          <w:kern w:val="2"/>
          <w:sz w:val="28"/>
          <w:szCs w:val="28"/>
          <w:lang w:val="en-US" w:eastAsia="zh-CN" w:bidi="ar-SA"/>
        </w:rPr>
        <w:t>、评分方法</w:t>
      </w:r>
    </w:p>
    <w:p w14:paraId="4ABA46D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1、本项目采取综合评分法。</w:t>
      </w:r>
    </w:p>
    <w:p w14:paraId="28CAB6B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pPr>
      <w:r>
        <w:rPr>
          <w:rFonts w:hint="eastAsia" w:ascii="宋体" w:hAnsi="宋体" w:eastAsia="宋体" w:cs="Times New Roman"/>
          <w:b w:val="0"/>
          <w:bCs w:val="0"/>
          <w:kern w:val="2"/>
          <w:sz w:val="28"/>
          <w:szCs w:val="28"/>
          <w:lang w:val="en-US" w:eastAsia="zh-CN" w:bidi="ar-SA"/>
        </w:rPr>
        <w:t xml:space="preserve">2、综合评分明细表    </w:t>
      </w:r>
      <w:r>
        <w:rPr>
          <w:rFonts w:hint="eastAsia"/>
        </w:rPr>
        <w:t xml:space="preserve">   </w:t>
      </w:r>
    </w:p>
    <w:p w14:paraId="5A549051">
      <w:pPr>
        <w:pStyle w:val="2"/>
        <w:rPr>
          <w:rFonts w:hint="eastAsia"/>
          <w:lang w:val="en-US" w:eastAsia="zh-CN"/>
        </w:rPr>
      </w:pPr>
    </w:p>
    <w:tbl>
      <w:tblPr>
        <w:tblStyle w:val="8"/>
        <w:tblpPr w:leftFromText="180" w:rightFromText="180" w:vertAnchor="page" w:horzAnchor="page" w:tblpX="919" w:tblpY="3726"/>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127"/>
        <w:gridCol w:w="690"/>
        <w:gridCol w:w="7875"/>
      </w:tblGrid>
      <w:tr w14:paraId="0594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582" w:type="dxa"/>
            <w:noWrap w:val="0"/>
            <w:vAlign w:val="center"/>
          </w:tcPr>
          <w:p w14:paraId="280A6CC7">
            <w:pPr>
              <w:pStyle w:val="15"/>
              <w:spacing w:line="300" w:lineRule="exact"/>
              <w:jc w:val="center"/>
              <w:rPr>
                <w:rStyle w:val="11"/>
                <w:rFonts w:hint="eastAsia" w:ascii="宋体" w:hAnsi="宋体" w:eastAsia="宋体" w:cs="宋体"/>
                <w:color w:val="000000" w:themeColor="text1"/>
                <w:sz w:val="24"/>
                <w:szCs w:val="24"/>
                <w:lang w:eastAsia="zh-CN"/>
                <w14:textFill>
                  <w14:solidFill>
                    <w14:schemeClr w14:val="tx1"/>
                  </w14:solidFill>
                </w14:textFill>
              </w:rPr>
            </w:pPr>
            <w:r>
              <w:rPr>
                <w:rStyle w:val="11"/>
                <w:rFonts w:hint="eastAsia" w:ascii="宋体" w:hAnsi="宋体" w:eastAsia="宋体" w:cs="宋体"/>
                <w:color w:val="000000" w:themeColor="text1"/>
                <w:sz w:val="24"/>
                <w:szCs w:val="24"/>
                <w:lang w:eastAsia="zh-CN"/>
                <w14:textFill>
                  <w14:solidFill>
                    <w14:schemeClr w14:val="tx1"/>
                  </w14:solidFill>
                </w14:textFill>
              </w:rPr>
              <w:t>序号</w:t>
            </w:r>
          </w:p>
        </w:tc>
        <w:tc>
          <w:tcPr>
            <w:tcW w:w="1127" w:type="dxa"/>
            <w:noWrap w:val="0"/>
            <w:vAlign w:val="center"/>
          </w:tcPr>
          <w:p w14:paraId="45EEFF3A">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评价因素</w:t>
            </w:r>
          </w:p>
        </w:tc>
        <w:tc>
          <w:tcPr>
            <w:tcW w:w="690" w:type="dxa"/>
            <w:noWrap w:val="0"/>
            <w:vAlign w:val="center"/>
          </w:tcPr>
          <w:p w14:paraId="4E212483">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 xml:space="preserve">分值 </w:t>
            </w:r>
          </w:p>
        </w:tc>
        <w:tc>
          <w:tcPr>
            <w:tcW w:w="7875" w:type="dxa"/>
            <w:noWrap w:val="0"/>
            <w:vAlign w:val="center"/>
          </w:tcPr>
          <w:p w14:paraId="37087926">
            <w:pPr>
              <w:pStyle w:val="15"/>
              <w:spacing w:line="300" w:lineRule="exact"/>
              <w:jc w:val="center"/>
              <w:rPr>
                <w:rStyle w:val="11"/>
                <w:rFonts w:hint="eastAsia" w:ascii="宋体" w:hAnsi="宋体" w:eastAsia="宋体" w:cs="宋体"/>
                <w:color w:val="000000" w:themeColor="text1"/>
                <w:sz w:val="24"/>
                <w:szCs w:val="24"/>
                <w:lang w:val="en-US" w:eastAsia="zh-CN"/>
                <w14:textFill>
                  <w14:solidFill>
                    <w14:schemeClr w14:val="tx1"/>
                  </w14:solidFill>
                </w14:textFill>
              </w:rPr>
            </w:pPr>
            <w:r>
              <w:rPr>
                <w:rStyle w:val="11"/>
                <w:rFonts w:hint="eastAsia" w:ascii="宋体" w:hAnsi="宋体" w:eastAsia="宋体" w:cs="宋体"/>
                <w:color w:val="000000" w:themeColor="text1"/>
                <w:sz w:val="24"/>
                <w:szCs w:val="24"/>
                <w:lang w:val="en-US" w:eastAsia="zh-CN"/>
                <w14:textFill>
                  <w14:solidFill>
                    <w14:schemeClr w14:val="tx1"/>
                  </w14:solidFill>
                </w14:textFill>
              </w:rPr>
              <w:t>评分标准</w:t>
            </w:r>
          </w:p>
        </w:tc>
      </w:tr>
      <w:tr w14:paraId="322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582" w:type="dxa"/>
            <w:noWrap w:val="0"/>
            <w:vAlign w:val="center"/>
          </w:tcPr>
          <w:p w14:paraId="2DA14810">
            <w:pPr>
              <w:pStyle w:val="6"/>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27" w:type="dxa"/>
            <w:noWrap w:val="0"/>
            <w:vAlign w:val="center"/>
          </w:tcPr>
          <w:p w14:paraId="1FE09025">
            <w:pPr>
              <w:bidi w:val="0"/>
              <w:jc w:val="center"/>
              <w:rPr>
                <w:rFonts w:hint="eastAsia" w:ascii="宋体" w:hAnsi="宋体" w:eastAsia="宋体" w:cs="宋体"/>
                <w:sz w:val="24"/>
                <w:szCs w:val="24"/>
              </w:rPr>
            </w:pPr>
            <w:r>
              <w:rPr>
                <w:rFonts w:hint="eastAsia" w:ascii="宋体" w:hAnsi="宋体" w:eastAsia="宋体" w:cs="宋体"/>
                <w:sz w:val="24"/>
                <w:szCs w:val="24"/>
              </w:rPr>
              <w:t>报价</w:t>
            </w:r>
          </w:p>
        </w:tc>
        <w:tc>
          <w:tcPr>
            <w:tcW w:w="690" w:type="dxa"/>
            <w:noWrap w:val="0"/>
            <w:vAlign w:val="center"/>
          </w:tcPr>
          <w:p w14:paraId="741A4185">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875" w:type="dxa"/>
            <w:noWrap w:val="0"/>
            <w:vAlign w:val="center"/>
          </w:tcPr>
          <w:p w14:paraId="48AA3D3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以本次有效的最低</w:t>
            </w:r>
            <w:r>
              <w:rPr>
                <w:rFonts w:hint="eastAsia" w:ascii="宋体" w:hAnsi="宋体" w:cs="宋体"/>
                <w:sz w:val="24"/>
                <w:szCs w:val="24"/>
                <w:lang w:eastAsia="zh-CN"/>
              </w:rPr>
              <w:t>合计报价</w:t>
            </w:r>
            <w:r>
              <w:rPr>
                <w:rFonts w:hint="eastAsia" w:ascii="宋体" w:hAnsi="宋体" w:eastAsia="宋体" w:cs="宋体"/>
                <w:sz w:val="24"/>
                <w:szCs w:val="24"/>
              </w:rPr>
              <w:t>为基准价，参选报价得分=（基准价/</w:t>
            </w:r>
            <w:r>
              <w:rPr>
                <w:rFonts w:hint="eastAsia" w:ascii="宋体" w:hAnsi="宋体" w:cs="宋体"/>
                <w:sz w:val="24"/>
                <w:szCs w:val="24"/>
                <w:lang w:eastAsia="zh-CN"/>
              </w:rPr>
              <w:t>合计报价</w:t>
            </w:r>
            <w:r>
              <w:rPr>
                <w:rFonts w:hint="eastAsia" w:ascii="宋体" w:hAnsi="宋体" w:eastAsia="宋体" w:cs="宋体"/>
                <w:sz w:val="24"/>
                <w:szCs w:val="24"/>
              </w:rPr>
              <w:t>）*</w:t>
            </w:r>
            <w:r>
              <w:rPr>
                <w:rFonts w:hint="eastAsia" w:ascii="宋体" w:hAnsi="宋体" w:eastAsia="宋体" w:cs="宋体"/>
                <w:sz w:val="24"/>
                <w:szCs w:val="24"/>
                <w:lang w:val="en-US" w:eastAsia="zh-CN"/>
              </w:rPr>
              <w:t>30</w:t>
            </w:r>
          </w:p>
        </w:tc>
      </w:tr>
      <w:tr w14:paraId="6BD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582" w:type="dxa"/>
            <w:noWrap w:val="0"/>
            <w:vAlign w:val="center"/>
          </w:tcPr>
          <w:p w14:paraId="536E59D1">
            <w:pPr>
              <w:pStyle w:val="15"/>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27" w:type="dxa"/>
            <w:noWrap w:val="0"/>
            <w:vAlign w:val="center"/>
          </w:tcPr>
          <w:p w14:paraId="0737F0C3">
            <w:pPr>
              <w:bidi w:val="0"/>
              <w:jc w:val="center"/>
              <w:rPr>
                <w:rFonts w:hint="eastAsia" w:ascii="宋体" w:hAnsi="宋体" w:eastAsia="宋体" w:cs="宋体"/>
                <w:sz w:val="24"/>
                <w:szCs w:val="24"/>
              </w:rPr>
            </w:pPr>
            <w:r>
              <w:rPr>
                <w:rFonts w:hint="eastAsia" w:ascii="宋体" w:hAnsi="宋体" w:eastAsia="宋体" w:cs="宋体"/>
                <w:sz w:val="24"/>
                <w:szCs w:val="24"/>
              </w:rPr>
              <w:t>业绩</w:t>
            </w:r>
          </w:p>
        </w:tc>
        <w:tc>
          <w:tcPr>
            <w:tcW w:w="690" w:type="dxa"/>
            <w:noWrap w:val="0"/>
            <w:vAlign w:val="center"/>
          </w:tcPr>
          <w:p w14:paraId="3C2D95BB">
            <w:pPr>
              <w:bidi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eastAsia="宋体" w:cs="宋体"/>
                <w:sz w:val="24"/>
                <w:szCs w:val="24"/>
                <w:lang w:eastAsia="zh-CN"/>
              </w:rPr>
              <w:t>分</w:t>
            </w:r>
          </w:p>
        </w:tc>
        <w:tc>
          <w:tcPr>
            <w:tcW w:w="7875" w:type="dxa"/>
            <w:noWrap w:val="0"/>
            <w:vAlign w:val="center"/>
          </w:tcPr>
          <w:p w14:paraId="3264BBBB">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w:t>
            </w:r>
            <w:r>
              <w:rPr>
                <w:rFonts w:hint="eastAsia" w:ascii="宋体" w:hAnsi="宋体" w:eastAsia="宋体" w:cs="宋体"/>
                <w:sz w:val="24"/>
                <w:szCs w:val="24"/>
                <w:lang w:val="en-US" w:eastAsia="zh-CN"/>
              </w:rPr>
              <w:t>本单位</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1月1日（含2022年1月1日）</w:t>
            </w:r>
            <w:r>
              <w:rPr>
                <w:rFonts w:hint="eastAsia" w:ascii="宋体" w:hAnsi="宋体" w:eastAsia="宋体" w:cs="宋体"/>
                <w:sz w:val="24"/>
                <w:szCs w:val="24"/>
              </w:rPr>
              <w:t>以来的类</w:t>
            </w:r>
            <w:r>
              <w:rPr>
                <w:rFonts w:hint="eastAsia" w:ascii="宋体" w:hAnsi="宋体" w:eastAsia="宋体" w:cs="宋体"/>
                <w:kern w:val="2"/>
                <w:sz w:val="24"/>
                <w:szCs w:val="24"/>
                <w:lang w:val="en-US" w:eastAsia="zh-CN" w:bidi="ar-SA"/>
              </w:rPr>
              <w:t>似(医院、酒店、企业)</w:t>
            </w:r>
            <w:r>
              <w:rPr>
                <w:rFonts w:hint="eastAsia" w:ascii="宋体" w:hAnsi="宋体" w:eastAsia="宋体" w:cs="宋体"/>
                <w:sz w:val="24"/>
                <w:szCs w:val="24"/>
              </w:rPr>
              <w:t>业绩，每提供 1个得</w:t>
            </w:r>
            <w:r>
              <w:rPr>
                <w:rFonts w:hint="eastAsia" w:ascii="宋体" w:hAnsi="宋体" w:cs="宋体"/>
                <w:sz w:val="24"/>
                <w:szCs w:val="24"/>
                <w:lang w:val="en-US" w:eastAsia="zh-CN"/>
              </w:rPr>
              <w:t>2</w:t>
            </w:r>
            <w:r>
              <w:rPr>
                <w:rFonts w:hint="eastAsia" w:ascii="宋体" w:hAnsi="宋体" w:eastAsia="宋体" w:cs="宋体"/>
                <w:sz w:val="24"/>
                <w:szCs w:val="24"/>
              </w:rPr>
              <w:t xml:space="preserve">分，最多得 </w:t>
            </w:r>
            <w:r>
              <w:rPr>
                <w:rFonts w:hint="eastAsia" w:ascii="宋体" w:hAnsi="宋体" w:cs="宋体"/>
                <w:sz w:val="24"/>
                <w:szCs w:val="24"/>
                <w:lang w:val="en-US" w:eastAsia="zh-CN"/>
              </w:rPr>
              <w:t>8</w:t>
            </w:r>
            <w:r>
              <w:rPr>
                <w:rFonts w:hint="eastAsia" w:ascii="宋体" w:hAnsi="宋体" w:eastAsia="宋体" w:cs="宋体"/>
                <w:sz w:val="24"/>
                <w:szCs w:val="24"/>
              </w:rPr>
              <w:t xml:space="preserve"> 分。</w:t>
            </w:r>
          </w:p>
          <w:p w14:paraId="0E3C1AB0">
            <w:pPr>
              <w:bidi w:val="0"/>
              <w:jc w:val="left"/>
              <w:rPr>
                <w:rFonts w:hint="eastAsia" w:ascii="宋体" w:hAnsi="宋体" w:eastAsia="宋体" w:cs="宋体"/>
                <w:sz w:val="24"/>
                <w:szCs w:val="24"/>
              </w:rPr>
            </w:pPr>
            <w:r>
              <w:rPr>
                <w:rFonts w:hint="eastAsia" w:ascii="宋体" w:hAnsi="宋体" w:eastAsia="宋体" w:cs="宋体"/>
                <w:sz w:val="24"/>
                <w:szCs w:val="24"/>
              </w:rPr>
              <w:t>注：提供中标（成交）通知书或合同复印件加盖供应商公章，未提供或未盖章的不得分。</w:t>
            </w:r>
          </w:p>
        </w:tc>
      </w:tr>
      <w:tr w14:paraId="15E9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582" w:type="dxa"/>
            <w:noWrap w:val="0"/>
            <w:vAlign w:val="center"/>
          </w:tcPr>
          <w:p w14:paraId="3A8B1F89">
            <w:pPr>
              <w:pStyle w:val="2"/>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27" w:type="dxa"/>
            <w:noWrap w:val="0"/>
            <w:vAlign w:val="center"/>
          </w:tcPr>
          <w:p w14:paraId="58AEA3F7">
            <w:pPr>
              <w:pStyle w:val="2"/>
              <w:snapToGrid w:val="0"/>
              <w:spacing w:after="0"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服务方案</w:t>
            </w:r>
          </w:p>
        </w:tc>
        <w:tc>
          <w:tcPr>
            <w:tcW w:w="690" w:type="dxa"/>
            <w:noWrap w:val="0"/>
            <w:vAlign w:val="center"/>
          </w:tcPr>
          <w:p w14:paraId="5A4187B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70218AFB">
            <w:pPr>
              <w:pStyle w:val="2"/>
              <w:snapToGrid w:val="0"/>
              <w:spacing w:after="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根据供应商针对本项目提供的服务方案进行评分，包括但不限于：①整体计划安排②人员配置及分工③安全防护措施④应急预案⑤时间进度安排等，以上各单项内容，每缺一项扣6分；方案包含上述各单项内容，但各单项内容中内容不全面或不具针对性或不能完全满足本项目需求的，每有一项扣3分；扣完为止。本项最多得30分，未提供的不得分。</w:t>
            </w:r>
          </w:p>
        </w:tc>
      </w:tr>
      <w:tr w14:paraId="360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582" w:type="dxa"/>
            <w:noWrap w:val="0"/>
            <w:vAlign w:val="center"/>
          </w:tcPr>
          <w:p w14:paraId="0A730BA7">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27" w:type="dxa"/>
            <w:noWrap w:val="0"/>
            <w:vAlign w:val="center"/>
          </w:tcPr>
          <w:p w14:paraId="2E9398A7">
            <w:pPr>
              <w:pStyle w:val="6"/>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质量保障方案</w:t>
            </w:r>
          </w:p>
          <w:p w14:paraId="3F5445AA">
            <w:pPr>
              <w:pStyle w:val="6"/>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690" w:type="dxa"/>
            <w:noWrap w:val="0"/>
            <w:vAlign w:val="center"/>
          </w:tcPr>
          <w:p w14:paraId="34E8468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63F703C3">
            <w:pPr>
              <w:pStyle w:val="15"/>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2"/>
                <w:sz w:val="24"/>
                <w:szCs w:val="24"/>
                <w:lang w:val="en-US" w:eastAsia="zh-CN" w:bidi="ar-SA"/>
              </w:rPr>
              <w:t>根据供应商针对本项目提供的综合保障措施，包括但不限于：①</w:t>
            </w:r>
            <w:r>
              <w:rPr>
                <w:rFonts w:hint="eastAsia" w:ascii="宋体" w:hAnsi="宋体" w:cs="宋体"/>
                <w:color w:val="auto"/>
                <w:kern w:val="2"/>
                <w:sz w:val="24"/>
                <w:szCs w:val="24"/>
                <w:lang w:val="en-US" w:eastAsia="zh-CN" w:bidi="ar-SA"/>
              </w:rPr>
              <w:t>技术性能</w:t>
            </w:r>
            <w:r>
              <w:rPr>
                <w:rFonts w:hint="eastAsia" w:ascii="宋体" w:hAnsi="宋体" w:eastAsia="宋体" w:cs="宋体"/>
                <w:color w:val="auto"/>
                <w:kern w:val="2"/>
                <w:sz w:val="24"/>
                <w:szCs w:val="24"/>
                <w:lang w:val="en-US" w:eastAsia="zh-CN" w:bidi="ar-SA"/>
              </w:rPr>
              <w:t>；②</w:t>
            </w:r>
            <w:r>
              <w:rPr>
                <w:rFonts w:hint="eastAsia" w:ascii="宋体" w:hAnsi="宋体" w:cs="宋体"/>
                <w:color w:val="auto"/>
                <w:kern w:val="2"/>
                <w:sz w:val="24"/>
                <w:szCs w:val="24"/>
                <w:lang w:val="en-US" w:eastAsia="zh-CN" w:bidi="ar-SA"/>
              </w:rPr>
              <w:t>网络稳定性③安全合规性④覆盖与信号质量</w:t>
            </w:r>
            <w:r>
              <w:rPr>
                <w:rFonts w:hint="eastAsia" w:ascii="宋体" w:hAnsi="宋体" w:eastAsia="宋体" w:cs="宋体"/>
                <w:color w:val="auto"/>
                <w:kern w:val="2"/>
                <w:sz w:val="24"/>
                <w:szCs w:val="24"/>
                <w:lang w:val="en-US" w:eastAsia="zh-CN" w:bidi="ar-SA"/>
              </w:rPr>
              <w:t>；以上各单项内容，每缺一项扣</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分；方案包含上述各单项内容，但各单项内容中内容不全面或不具针对性或不能完全满足本项目需求的，每有一项扣</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分；扣完为止。本项最多得2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分，未提供的不得分。</w:t>
            </w:r>
          </w:p>
        </w:tc>
      </w:tr>
      <w:tr w14:paraId="5505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582" w:type="dxa"/>
            <w:noWrap w:val="0"/>
            <w:vAlign w:val="center"/>
          </w:tcPr>
          <w:p w14:paraId="55A95480">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27" w:type="dxa"/>
            <w:noWrap w:val="0"/>
            <w:vAlign w:val="center"/>
          </w:tcPr>
          <w:p w14:paraId="6A207280">
            <w:pPr>
              <w:pStyle w:val="6"/>
              <w:spacing w:line="300" w:lineRule="exact"/>
              <w:jc w:val="center"/>
              <w:rPr>
                <w:rFonts w:hint="eastAsia" w:ascii="宋体" w:hAnsi="宋体" w:eastAsia="宋体" w:cs="宋体"/>
                <w:sz w:val="24"/>
                <w:szCs w:val="24"/>
              </w:rPr>
            </w:pPr>
            <w:r>
              <w:rPr>
                <w:rFonts w:hint="eastAsia" w:ascii="宋体" w:hAnsi="宋体" w:eastAsia="宋体" w:cs="宋体"/>
                <w:sz w:val="24"/>
                <w:szCs w:val="24"/>
              </w:rPr>
              <w:t>参选文件的规范性</w:t>
            </w:r>
          </w:p>
        </w:tc>
        <w:tc>
          <w:tcPr>
            <w:tcW w:w="690" w:type="dxa"/>
            <w:noWrap w:val="0"/>
            <w:vAlign w:val="center"/>
          </w:tcPr>
          <w:p w14:paraId="66E79AF1">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45B21C2C">
            <w:pPr>
              <w:pStyle w:val="15"/>
              <w:spacing w:line="300" w:lineRule="exact"/>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lang w:eastAsia="zh-CN"/>
                <w14:textFill>
                  <w14:solidFill>
                    <w14:schemeClr w14:val="tx1"/>
                  </w14:solidFill>
                </w14:textFill>
              </w:rPr>
              <w:t>参选文件制作规范，没有细微偏差情形的得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分；有一项细微偏差扣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分，直至该项分值扣完为止。</w:t>
            </w:r>
          </w:p>
        </w:tc>
      </w:tr>
      <w:tr w14:paraId="202E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457CF74A">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eastAsia="宋体" w:cs="宋体"/>
                <w:color w:val="auto"/>
                <w:sz w:val="24"/>
                <w:szCs w:val="24"/>
              </w:rPr>
              <w:t>评审的资料都应当清晰可辨，对于模糊或分辨不明的资料，评审专家可以不予认可。</w:t>
            </w:r>
          </w:p>
        </w:tc>
      </w:tr>
    </w:tbl>
    <w:p w14:paraId="46D07598">
      <w:pPr>
        <w:numPr>
          <w:ilvl w:val="0"/>
          <w:numId w:val="0"/>
        </w:num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28FC9"/>
    <w:multiLevelType w:val="singleLevel"/>
    <w:tmpl w:val="C4F28F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5F5AAD"/>
    <w:rsid w:val="006D4AC3"/>
    <w:rsid w:val="00BB7EDB"/>
    <w:rsid w:val="00BE0989"/>
    <w:rsid w:val="00C53B32"/>
    <w:rsid w:val="00CA2378"/>
    <w:rsid w:val="00E77127"/>
    <w:rsid w:val="00F66F35"/>
    <w:rsid w:val="01FB0577"/>
    <w:rsid w:val="027C6773"/>
    <w:rsid w:val="032C3481"/>
    <w:rsid w:val="09B064E1"/>
    <w:rsid w:val="0AF34021"/>
    <w:rsid w:val="0FD2102A"/>
    <w:rsid w:val="13F843C1"/>
    <w:rsid w:val="14C074E2"/>
    <w:rsid w:val="164359CA"/>
    <w:rsid w:val="16962C47"/>
    <w:rsid w:val="174C6DDD"/>
    <w:rsid w:val="1C717D67"/>
    <w:rsid w:val="1F6D7F66"/>
    <w:rsid w:val="224664C7"/>
    <w:rsid w:val="22D4031E"/>
    <w:rsid w:val="233D588A"/>
    <w:rsid w:val="23A277FA"/>
    <w:rsid w:val="2B7C19A6"/>
    <w:rsid w:val="2C88217D"/>
    <w:rsid w:val="33F33A46"/>
    <w:rsid w:val="362D5C4A"/>
    <w:rsid w:val="37423168"/>
    <w:rsid w:val="3BBB17CA"/>
    <w:rsid w:val="3C9715BA"/>
    <w:rsid w:val="3E726EF0"/>
    <w:rsid w:val="3FC118C9"/>
    <w:rsid w:val="43A37290"/>
    <w:rsid w:val="44054805"/>
    <w:rsid w:val="44BF41B5"/>
    <w:rsid w:val="4624235E"/>
    <w:rsid w:val="469C6250"/>
    <w:rsid w:val="47A63299"/>
    <w:rsid w:val="4B0366C5"/>
    <w:rsid w:val="4D631599"/>
    <w:rsid w:val="4E535A56"/>
    <w:rsid w:val="4F9A1CFA"/>
    <w:rsid w:val="4FFA3803"/>
    <w:rsid w:val="5A231795"/>
    <w:rsid w:val="6164354A"/>
    <w:rsid w:val="619F4DB2"/>
    <w:rsid w:val="64EA6D7B"/>
    <w:rsid w:val="65973528"/>
    <w:rsid w:val="6969710E"/>
    <w:rsid w:val="69C47EFA"/>
    <w:rsid w:val="69F562A0"/>
    <w:rsid w:val="6D535020"/>
    <w:rsid w:val="6F8B7EE5"/>
    <w:rsid w:val="6FBE6F2B"/>
    <w:rsid w:val="7B875895"/>
    <w:rsid w:val="7D0E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line="259"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页眉 Char"/>
    <w:basedOn w:val="10"/>
    <w:link w:val="5"/>
    <w:qFormat/>
    <w:uiPriority w:val="0"/>
    <w:rPr>
      <w:rFonts w:ascii="Calibri" w:hAnsi="Calibri" w:cs="黑体"/>
      <w:kern w:val="2"/>
      <w:sz w:val="18"/>
      <w:szCs w:val="18"/>
    </w:rPr>
  </w:style>
  <w:style w:type="character" w:customStyle="1" w:styleId="14">
    <w:name w:val="页脚 Char"/>
    <w:basedOn w:val="10"/>
    <w:link w:val="4"/>
    <w:qFormat/>
    <w:uiPriority w:val="0"/>
    <w:rPr>
      <w:rFonts w:ascii="Calibri" w:hAnsi="Calibri" w:cs="黑体"/>
      <w:kern w:val="2"/>
      <w:sz w:val="18"/>
      <w:szCs w:val="18"/>
    </w:rPr>
  </w:style>
  <w:style w:type="paragraph" w:customStyle="1" w:styleId="15">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3</Pages>
  <Words>1207</Words>
  <Characters>1258</Characters>
  <Lines>17</Lines>
  <Paragraphs>4</Paragraphs>
  <TotalTime>3</TotalTime>
  <ScaleCrop>false</ScaleCrop>
  <LinksUpToDate>false</LinksUpToDate>
  <CharactersWithSpaces>1272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宋思宇</cp:lastModifiedBy>
  <cp:lastPrinted>2021-05-08T02:22:00Z</cp:lastPrinted>
  <dcterms:modified xsi:type="dcterms:W3CDTF">2025-04-30T00:11:42Z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EAEF930AF73A4A738C9E68E2545D51E6_13</vt:lpwstr>
  </property>
  <property fmtid="{D5CDD505-2E9C-101B-9397-08002B2CF9AE}" pid="4" name="KSOTemplateDocerSaveRecord">
    <vt:lpwstr>eyJoZGlkIjoiOGIxYTI1MmZmYWZlOTFiNTc5ODg5YTM2MWMwYmU0ZTkiLCJ1c2VySWQiOiIxNjQ3OTQ0NDIyIn0=</vt:lpwstr>
  </property>
</Properties>
</file>