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3378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4580C0E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0</TotalTime>
  <ScaleCrop>false</ScaleCrop>
  <LinksUpToDate>false</LinksUpToDate>
  <CharactersWithSpaces>89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罗曼</cp:lastModifiedBy>
  <dcterms:modified xsi:type="dcterms:W3CDTF">2025-01-09T00:26:27Z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2052-12.1.0.19302</vt:lpwstr>
  </property>
  <property fmtid="{D5CDD505-2E9C-101B-9397-08002B2CF9AE}" pid="5" name="ICV">
    <vt:lpwstr>BC88E4D2824440C995E86533FC357D9C_13</vt:lpwstr>
  </property>
  <property fmtid="{D5CDD505-2E9C-101B-9397-08002B2CF9AE}" pid="6" name="KSOTemplateDocerSaveRecord">
    <vt:lpwstr>eyJoZGlkIjoiOGIxYTI1MmZmYWZlOTFiNTc5ODg5YTM2MWMwYmU0ZTkiLCJ1c2VySWQiOiIxNjQ3OTQ0NDIyIn0=</vt:lpwstr>
  </property>
</Properties>
</file>