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70FD0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2024-11-13T09:03:52Z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2052-12.1.0.18608</vt:lpwstr>
  </property>
  <property fmtid="{D5CDD505-2E9C-101B-9397-08002B2CF9AE}" pid="5" name="ICV">
    <vt:lpwstr>A752F7CD32C34BD29E8992DD79002AF2_13</vt:lpwstr>
  </property>
</Properties>
</file>