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E4181">
      <w:pPr>
        <w:pStyle w:val="2"/>
        <w:keepNext w:val="0"/>
        <w:keepLines w:val="0"/>
        <w:pageBreakBefore w:val="0"/>
        <w:widowControl/>
        <w:kinsoku w:val="0"/>
        <w:wordWrap/>
        <w:overflowPunct/>
        <w:topLinePunct w:val="0"/>
        <w:autoSpaceDE w:val="0"/>
        <w:autoSpaceDN w:val="0"/>
        <w:bidi w:val="0"/>
        <w:adjustRightInd w:val="0"/>
        <w:snapToGrid w:val="0"/>
        <w:spacing w:before="123" w:line="224" w:lineRule="auto"/>
        <w:ind w:left="0"/>
        <w:jc w:val="center"/>
        <w:textAlignment w:val="baseline"/>
        <w:outlineLvl w:val="0"/>
        <w:rPr>
          <w:sz w:val="38"/>
          <w:szCs w:val="38"/>
        </w:rPr>
      </w:pPr>
      <w:bookmarkStart w:id="0" w:name="_GoBack"/>
      <w:bookmarkEnd w:id="0"/>
      <w:r>
        <w:rPr>
          <w:b/>
          <w:bCs/>
          <w:spacing w:val="5"/>
          <w:sz w:val="38"/>
          <w:szCs w:val="38"/>
        </w:rPr>
        <w:t>技术、服务及其他要求</w:t>
      </w:r>
    </w:p>
    <w:p w14:paraId="5A71CC3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spacing w:val="-1"/>
        </w:rPr>
        <w:t>（注：技术、服务及其他要求中，带“★</w:t>
      </w:r>
      <w:r>
        <w:rPr>
          <w:spacing w:val="-86"/>
        </w:rPr>
        <w:t xml:space="preserve"> </w:t>
      </w:r>
      <w:r>
        <w:rPr>
          <w:spacing w:val="-1"/>
        </w:rPr>
        <w:t>”的要求为实质性要求。）</w:t>
      </w:r>
    </w:p>
    <w:p w14:paraId="5D7694A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8" w:firstLineChars="200"/>
        <w:textAlignment w:val="baseline"/>
        <w:outlineLvl w:val="1"/>
        <w:rPr>
          <w:rFonts w:ascii="Arial"/>
          <w:sz w:val="21"/>
        </w:rPr>
      </w:pPr>
      <w:r>
        <w:rPr>
          <w:b/>
          <w:bCs/>
          <w:spacing w:val="4"/>
          <w:sz w:val="26"/>
          <w:szCs w:val="26"/>
        </w:rPr>
        <w:t>项目概况</w:t>
      </w:r>
    </w:p>
    <w:p w14:paraId="0351668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1"/>
        </w:rPr>
      </w:pPr>
      <w:r>
        <w:t>为保障医院电梯安全运行，需委托专业电梯维保公司按照国家特种设备相关法律法</w:t>
      </w:r>
      <w:r>
        <w:rPr>
          <w:spacing w:val="-1"/>
        </w:rPr>
        <w:t>规规定及规范要求，对全院</w:t>
      </w:r>
      <w:r>
        <w:t xml:space="preserve"> </w:t>
      </w:r>
      <w:r>
        <w:rPr>
          <w:spacing w:val="-1"/>
        </w:rPr>
        <w:t>电梯开展维护保养工作：提供驻场维护维修、</w:t>
      </w:r>
      <w:r>
        <w:rPr>
          <w:spacing w:val="-69"/>
        </w:rPr>
        <w:t xml:space="preserve"> </w:t>
      </w:r>
      <w:r>
        <w:rPr>
          <w:spacing w:val="-1"/>
        </w:rPr>
        <w:t>日常维护保养、抢修解救、零配件更换、技术支持等服务。 本项目</w:t>
      </w:r>
      <w:r>
        <w:rPr>
          <w:spacing w:val="-2"/>
        </w:rPr>
        <w:t>供应商提供维保所需</w:t>
      </w:r>
      <w:r>
        <w:rPr>
          <w:spacing w:val="-1"/>
        </w:rPr>
        <w:t>的工具、人工服务及单价在</w:t>
      </w:r>
      <w:r>
        <w:rPr>
          <w:spacing w:val="-46"/>
        </w:rPr>
        <w:t xml:space="preserve"> </w:t>
      </w:r>
      <w:r>
        <w:rPr>
          <w:rFonts w:hint="eastAsia"/>
          <w:spacing w:val="-1"/>
          <w:lang w:val="en-US" w:eastAsia="zh-CN"/>
        </w:rPr>
        <w:t>2</w:t>
      </w:r>
      <w:r>
        <w:rPr>
          <w:spacing w:val="-1"/>
        </w:rPr>
        <w:t>00</w:t>
      </w:r>
      <w:r>
        <w:rPr>
          <w:spacing w:val="-48"/>
        </w:rPr>
        <w:t xml:space="preserve"> </w:t>
      </w:r>
      <w:r>
        <w:rPr>
          <w:spacing w:val="-1"/>
        </w:rPr>
        <w:t>元以内的所有部件，单价超过</w:t>
      </w:r>
      <w:r>
        <w:rPr>
          <w:rFonts w:hint="eastAsia"/>
          <w:spacing w:val="-1"/>
          <w:lang w:val="en-US" w:eastAsia="zh-CN"/>
        </w:rPr>
        <w:t>200</w:t>
      </w:r>
      <w:r>
        <w:rPr>
          <w:rFonts w:hint="eastAsia"/>
          <w:spacing w:val="-46"/>
          <w:lang w:val="en-US" w:eastAsia="zh-CN"/>
        </w:rPr>
        <w:t xml:space="preserve">  </w:t>
      </w:r>
      <w:r>
        <w:rPr>
          <w:spacing w:val="-1"/>
        </w:rPr>
        <w:t>元的部件由院方承担费用。</w:t>
      </w:r>
    </w:p>
    <w:p w14:paraId="1DE19D5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b/>
          <w:bCs/>
          <w:spacing w:val="3"/>
          <w:sz w:val="26"/>
          <w:szCs w:val="26"/>
          <w:lang w:eastAsia="zh-CN"/>
        </w:rPr>
      </w:pPr>
      <w:r>
        <w:rPr>
          <w:rFonts w:hint="eastAsia"/>
          <w:b/>
          <w:bCs/>
          <w:spacing w:val="3"/>
          <w:sz w:val="26"/>
          <w:szCs w:val="26"/>
          <w:lang w:eastAsia="zh-CN"/>
        </w:rPr>
        <w:t>注：本项目特定资格要求</w:t>
      </w:r>
    </w:p>
    <w:p w14:paraId="213A298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right="0" w:rightChars="0" w:firstLine="238" w:firstLineChars="100"/>
        <w:textAlignment w:val="baseline"/>
        <w:rPr>
          <w:rFonts w:hint="eastAsia" w:ascii="宋体" w:hAnsi="宋体" w:eastAsia="宋体" w:cs="宋体"/>
          <w:i w:val="0"/>
          <w:iCs w:val="0"/>
          <w:caps w:val="0"/>
          <w:color w:val="222222"/>
          <w:spacing w:val="0"/>
          <w:sz w:val="24"/>
          <w:szCs w:val="24"/>
        </w:rPr>
      </w:pPr>
      <w:r>
        <w:rPr>
          <w:rFonts w:hint="eastAsia"/>
          <w:spacing w:val="-1"/>
          <w:lang w:val="en-US" w:eastAsia="zh-CN"/>
        </w:rPr>
        <w:t>1、供货商须</w:t>
      </w:r>
      <w:r>
        <w:rPr>
          <w:rFonts w:hint="eastAsia" w:ascii="宋体" w:hAnsi="宋体" w:eastAsia="宋体" w:cs="宋体"/>
          <w:i w:val="0"/>
          <w:iCs w:val="0"/>
          <w:caps w:val="0"/>
          <w:color w:val="222222"/>
          <w:spacing w:val="0"/>
          <w:sz w:val="24"/>
          <w:szCs w:val="24"/>
        </w:rPr>
        <w:t>具有有效的中华人民共和国特种设备生产许可证。</w:t>
      </w:r>
    </w:p>
    <w:p w14:paraId="0795539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right="0" w:rightChars="0" w:firstLine="238" w:firstLineChars="100"/>
        <w:textAlignment w:val="baseline"/>
        <w:rPr>
          <w:rFonts w:hint="default" w:ascii="宋体" w:hAnsi="宋体" w:eastAsia="宋体" w:cs="宋体"/>
          <w:i w:val="0"/>
          <w:iCs w:val="0"/>
          <w:caps w:val="0"/>
          <w:color w:val="222222"/>
          <w:spacing w:val="0"/>
          <w:sz w:val="24"/>
          <w:szCs w:val="24"/>
          <w:lang w:val="en-US" w:eastAsia="zh-CN"/>
        </w:rPr>
      </w:pPr>
      <w:r>
        <w:rPr>
          <w:rFonts w:hint="eastAsia"/>
          <w:spacing w:val="-1"/>
          <w:lang w:val="en-US" w:eastAsia="zh-CN"/>
        </w:rPr>
        <w:t>2、</w:t>
      </w:r>
      <w:r>
        <w:rPr>
          <w:spacing w:val="-1"/>
        </w:rPr>
        <w:t>供应商</w:t>
      </w:r>
      <w:r>
        <w:rPr>
          <w:rFonts w:hint="eastAsia"/>
          <w:spacing w:val="-1"/>
          <w:lang w:eastAsia="zh-CN"/>
        </w:rPr>
        <w:t>维保</w:t>
      </w:r>
      <w:r>
        <w:rPr>
          <w:rFonts w:hint="eastAsia"/>
          <w:color w:val="auto"/>
          <w:spacing w:val="-1"/>
          <w:lang w:val="en-US" w:eastAsia="zh-CN"/>
        </w:rPr>
        <w:t>人员</w:t>
      </w:r>
      <w:r>
        <w:rPr>
          <w:spacing w:val="-1"/>
        </w:rPr>
        <w:t>具有</w:t>
      </w:r>
      <w:r>
        <w:rPr>
          <w:rFonts w:hint="eastAsia"/>
          <w:spacing w:val="-1"/>
          <w:lang w:eastAsia="zh-CN"/>
        </w:rPr>
        <w:t>有效的</w:t>
      </w:r>
      <w:r>
        <w:rPr>
          <w:spacing w:val="-1"/>
        </w:rPr>
        <w:t>特种设备作业人员证</w:t>
      </w:r>
      <w:r>
        <w:rPr>
          <w:rFonts w:hint="eastAsia"/>
          <w:spacing w:val="-1"/>
          <w:lang w:eastAsia="zh-CN"/>
        </w:rPr>
        <w:t>。</w:t>
      </w:r>
    </w:p>
    <w:p w14:paraId="59E2AB4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b/>
          <w:bCs/>
          <w:spacing w:val="3"/>
          <w:sz w:val="26"/>
          <w:szCs w:val="26"/>
        </w:rPr>
      </w:pPr>
      <w:r>
        <w:rPr>
          <w:b/>
          <w:bCs/>
          <w:spacing w:val="3"/>
          <w:sz w:val="26"/>
          <w:szCs w:val="26"/>
        </w:rPr>
        <w:t>技术要求</w:t>
      </w:r>
    </w:p>
    <w:p w14:paraId="7CB43B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黑体" w:hAnsi="黑体" w:eastAsia="黑体" w:cs="黑体"/>
          <w:sz w:val="24"/>
          <w:szCs w:val="24"/>
        </w:rPr>
      </w:pPr>
      <w:r>
        <w:rPr>
          <w:rFonts w:ascii="黑体" w:hAnsi="黑体" w:eastAsia="黑体" w:cs="黑体"/>
          <w:b/>
          <w:bCs/>
          <w:spacing w:val="-4"/>
          <w:sz w:val="24"/>
          <w:szCs w:val="24"/>
        </w:rPr>
        <w:t>一、服务范围及内容</w:t>
      </w:r>
    </w:p>
    <w:p w14:paraId="3171995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pPr>
      <w:r>
        <w:rPr>
          <w:b/>
          <w:bCs/>
          <w:spacing w:val="-5"/>
        </w:rPr>
        <w:t>（一）服务范围</w:t>
      </w:r>
    </w:p>
    <w:p w14:paraId="7DF209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spacing w:val="-4"/>
          <w:lang w:val="en-US" w:eastAsia="zh-CN"/>
        </w:rPr>
      </w:pPr>
      <w:r>
        <w:rPr>
          <w:rFonts w:ascii="宋体" w:hAnsi="宋体" w:eastAsia="宋体" w:cs="宋体"/>
          <w:snapToGrid w:val="0"/>
          <w:color w:val="000000"/>
          <w:spacing w:val="-2"/>
          <w:kern w:val="0"/>
          <w:sz w:val="24"/>
          <w:szCs w:val="24"/>
          <w:lang w:val="en-US" w:eastAsia="en-US" w:bidi="ar-SA"/>
        </w:rPr>
        <w:t>医院</w:t>
      </w:r>
      <w:r>
        <w:rPr>
          <w:rFonts w:hint="eastAsia" w:ascii="宋体" w:hAnsi="宋体" w:eastAsia="宋体" w:cs="宋体"/>
          <w:snapToGrid w:val="0"/>
          <w:color w:val="000000"/>
          <w:spacing w:val="-2"/>
          <w:kern w:val="0"/>
          <w:sz w:val="24"/>
          <w:szCs w:val="24"/>
          <w:lang w:val="en-US" w:eastAsia="zh-CN" w:bidi="ar-SA"/>
        </w:rPr>
        <w:t>2、3、4、5号电梯（共4台），分别是帝奥（5/5）、帝奥（6/6）、川奥（6/6）、川奥（6/6）。</w:t>
      </w:r>
    </w:p>
    <w:p w14:paraId="1798E30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pPr>
      <w:r>
        <w:rPr>
          <w:spacing w:val="-4"/>
        </w:rPr>
        <w:t>★</w:t>
      </w:r>
      <w:r>
        <w:rPr>
          <w:b/>
          <w:bCs/>
          <w:spacing w:val="-4"/>
        </w:rPr>
        <w:t>（二）服务内容</w:t>
      </w:r>
    </w:p>
    <w:p w14:paraId="65CA8EA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pPr>
      <w:r>
        <w:rPr>
          <w:spacing w:val="-2"/>
        </w:rPr>
        <w:t>1、根据《中华人民共和国民法典》、《中华人民共和国特种设备安全法》、《特种设备</w:t>
      </w:r>
      <w:r>
        <w:rPr>
          <w:spacing w:val="-3"/>
        </w:rPr>
        <w:t>安全监察条例》、《电梯使用</w:t>
      </w:r>
      <w:r>
        <w:t xml:space="preserve"> 管理与维护保养规则》（TSG/T5002-2017）等法</w:t>
      </w:r>
      <w:r>
        <w:rPr>
          <w:spacing w:val="-1"/>
        </w:rPr>
        <w:t>律规范的有关规定执行电梯维保服务。</w:t>
      </w:r>
    </w:p>
    <w:p w14:paraId="5A3F872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1"/>
        </w:rPr>
      </w:pPr>
      <w:r>
        <w:t>2、当国家有关电梯的法规或标准发生改变时</w:t>
      </w:r>
      <w:r>
        <w:rPr>
          <w:spacing w:val="-1"/>
        </w:rPr>
        <w:t>，按改变后的法规或标准执行。</w:t>
      </w:r>
    </w:p>
    <w:p w14:paraId="072059D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spacing w:val="-1"/>
        </w:rPr>
      </w:pPr>
      <w:r>
        <w:rPr>
          <w:spacing w:val="-2"/>
        </w:rPr>
        <w:t>3、对电梯进行常规检查和清洁、润滑、调整、维修、更换配件等日常维护和保养性工作（其中清洁、润滑不包括部</w:t>
      </w:r>
      <w:r>
        <w:rPr>
          <w:spacing w:val="-1"/>
        </w:rPr>
        <w:t>件的解体，调整和更换配件不应改变任何电梯性能参数）。</w:t>
      </w:r>
    </w:p>
    <w:p w14:paraId="7073813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pPr>
      <w:r>
        <w:rPr>
          <w:b/>
          <w:bCs/>
          <w:spacing w:val="-3"/>
        </w:rPr>
        <w:t>二、维护保养服务要求</w:t>
      </w:r>
    </w:p>
    <w:p w14:paraId="4E0623A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pPr>
      <w:r>
        <w:rPr>
          <w:spacing w:val="-2"/>
        </w:rPr>
        <w:t>★1、电梯日常维保分为半月、季度、半年、全年四种，</w:t>
      </w:r>
      <w:r>
        <w:rPr>
          <w:rFonts w:hint="eastAsia"/>
          <w:spacing w:val="-2"/>
          <w:lang w:eastAsia="zh-CN"/>
        </w:rPr>
        <w:t>并</w:t>
      </w:r>
      <w:r>
        <w:rPr>
          <w:spacing w:val="-2"/>
        </w:rPr>
        <w:t>出具《电梯保养服务报告》</w:t>
      </w:r>
      <w:r>
        <w:rPr>
          <w:rFonts w:hint="eastAsia"/>
          <w:spacing w:val="-2"/>
          <w:lang w:eastAsia="zh-CN"/>
        </w:rPr>
        <w:t>，</w:t>
      </w:r>
      <w:r>
        <w:rPr>
          <w:spacing w:val="-2"/>
        </w:rPr>
        <w:t>并经医院管理人员签字认可</w:t>
      </w:r>
      <w:r>
        <w:rPr>
          <w:rFonts w:hint="eastAsia"/>
          <w:spacing w:val="-2"/>
          <w:lang w:eastAsia="zh-CN"/>
        </w:rPr>
        <w:t>，同时需根据成都市市场监督管理局无纸化维保工作要求及时上传相关维保数据</w:t>
      </w:r>
      <w:r>
        <w:rPr>
          <w:spacing w:val="-2"/>
        </w:rPr>
        <w:t>。维</w:t>
      </w:r>
      <w:r>
        <w:rPr>
          <w:spacing w:val="-1"/>
        </w:rPr>
        <w:t>护保养项目（内容）和要求如下：</w:t>
      </w:r>
    </w:p>
    <w:p w14:paraId="72B392A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b/>
          <w:bCs/>
          <w:spacing w:val="-3"/>
        </w:rPr>
      </w:pPr>
      <w:r>
        <w:rPr>
          <w:b/>
          <w:bCs/>
          <w:spacing w:val="-3"/>
        </w:rPr>
        <w:t>曳引与强制驱动电梯维护保养项目内容和要求</w:t>
      </w:r>
    </w:p>
    <w:p w14:paraId="3892C58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pPr>
      <w:r>
        <w:rPr>
          <w:b/>
          <w:bCs/>
          <w:spacing w:val="-2"/>
        </w:rPr>
        <w:t>A1</w:t>
      </w:r>
      <w:r>
        <w:rPr>
          <w:spacing w:val="-2"/>
        </w:rPr>
        <w:t xml:space="preserve"> </w:t>
      </w:r>
      <w:r>
        <w:rPr>
          <w:b/>
          <w:bCs/>
          <w:spacing w:val="-2"/>
        </w:rPr>
        <w:t>半月维护保养项目内容和要求</w:t>
      </w:r>
    </w:p>
    <w:tbl>
      <w:tblPr>
        <w:tblStyle w:val="7"/>
        <w:tblW w:w="8867" w:type="dxa"/>
        <w:tblInd w:w="7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3656"/>
        <w:gridCol w:w="4530"/>
      </w:tblGrid>
      <w:tr w14:paraId="0FD2B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681" w:type="dxa"/>
            <w:vAlign w:val="top"/>
          </w:tcPr>
          <w:p w14:paraId="388A999D">
            <w:pPr>
              <w:spacing w:line="248" w:lineRule="auto"/>
              <w:rPr>
                <w:rFonts w:ascii="Arial"/>
                <w:sz w:val="21"/>
              </w:rPr>
            </w:pPr>
          </w:p>
          <w:p w14:paraId="56070C77">
            <w:pPr>
              <w:pStyle w:val="8"/>
              <w:spacing w:before="78" w:line="210" w:lineRule="auto"/>
              <w:ind w:right="7"/>
              <w:jc w:val="right"/>
            </w:pPr>
            <w:r>
              <w:rPr>
                <w:spacing w:val="-5"/>
              </w:rPr>
              <w:t>序号</w:t>
            </w:r>
          </w:p>
        </w:tc>
        <w:tc>
          <w:tcPr>
            <w:tcW w:w="3656" w:type="dxa"/>
            <w:vAlign w:val="top"/>
          </w:tcPr>
          <w:p w14:paraId="6AC64280">
            <w:pPr>
              <w:pStyle w:val="8"/>
              <w:spacing w:before="313" w:line="219" w:lineRule="auto"/>
              <w:ind w:left="912"/>
              <w:rPr>
                <w:rFonts w:hint="eastAsia" w:eastAsia="宋体"/>
                <w:lang w:eastAsia="zh-CN"/>
              </w:rPr>
            </w:pPr>
            <w:r>
              <w:rPr>
                <w:spacing w:val="-2"/>
              </w:rPr>
              <w:t>维护保养项目</w:t>
            </w:r>
            <w:r>
              <w:rPr>
                <w:rFonts w:hint="eastAsia"/>
                <w:spacing w:val="-2"/>
                <w:lang w:eastAsia="zh-CN"/>
              </w:rPr>
              <w:t>内容</w:t>
            </w:r>
          </w:p>
        </w:tc>
        <w:tc>
          <w:tcPr>
            <w:tcW w:w="4530" w:type="dxa"/>
            <w:vAlign w:val="top"/>
          </w:tcPr>
          <w:p w14:paraId="5B31A50C">
            <w:pPr>
              <w:pStyle w:val="8"/>
              <w:spacing w:before="314" w:line="218" w:lineRule="auto"/>
              <w:ind w:left="1634"/>
            </w:pPr>
            <w:r>
              <w:rPr>
                <w:spacing w:val="-2"/>
              </w:rPr>
              <w:t>维护保养基本要求</w:t>
            </w:r>
          </w:p>
        </w:tc>
      </w:tr>
      <w:tr w14:paraId="209AD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81" w:type="dxa"/>
            <w:vAlign w:val="top"/>
          </w:tcPr>
          <w:p w14:paraId="0E357795">
            <w:pPr>
              <w:spacing w:line="307" w:lineRule="auto"/>
              <w:rPr>
                <w:rFonts w:ascii="Arial"/>
                <w:sz w:val="21"/>
              </w:rPr>
            </w:pPr>
          </w:p>
          <w:p w14:paraId="50B42A28">
            <w:pPr>
              <w:pStyle w:val="8"/>
              <w:spacing w:before="78" w:line="181" w:lineRule="auto"/>
              <w:ind w:left="346"/>
            </w:pPr>
            <w:r>
              <w:t>1</w:t>
            </w:r>
          </w:p>
        </w:tc>
        <w:tc>
          <w:tcPr>
            <w:tcW w:w="3656" w:type="dxa"/>
            <w:vAlign w:val="top"/>
          </w:tcPr>
          <w:p w14:paraId="10AD1084">
            <w:pPr>
              <w:pStyle w:val="8"/>
              <w:spacing w:before="306" w:line="218" w:lineRule="auto"/>
              <w:ind w:left="127"/>
            </w:pPr>
            <w:r>
              <w:rPr>
                <w:spacing w:val="-2"/>
              </w:rPr>
              <w:t>机房、滑轮间环境</w:t>
            </w:r>
          </w:p>
        </w:tc>
        <w:tc>
          <w:tcPr>
            <w:tcW w:w="4530" w:type="dxa"/>
            <w:vAlign w:val="top"/>
          </w:tcPr>
          <w:p w14:paraId="41C4975E">
            <w:pPr>
              <w:pStyle w:val="8"/>
              <w:spacing w:before="305" w:line="219" w:lineRule="auto"/>
              <w:ind w:left="130"/>
            </w:pPr>
            <w:r>
              <w:rPr>
                <w:spacing w:val="-1"/>
              </w:rPr>
              <w:t>清洁，门窗完好、照明正常</w:t>
            </w:r>
          </w:p>
        </w:tc>
      </w:tr>
      <w:tr w14:paraId="508FB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81" w:type="dxa"/>
            <w:vAlign w:val="top"/>
          </w:tcPr>
          <w:p w14:paraId="271EA8D0">
            <w:pPr>
              <w:spacing w:line="310" w:lineRule="auto"/>
              <w:rPr>
                <w:rFonts w:ascii="Arial"/>
                <w:sz w:val="21"/>
              </w:rPr>
            </w:pPr>
          </w:p>
          <w:p w14:paraId="65B09109">
            <w:pPr>
              <w:pStyle w:val="8"/>
              <w:spacing w:before="78" w:line="179" w:lineRule="auto"/>
              <w:ind w:left="332"/>
            </w:pPr>
            <w:r>
              <w:t>2</w:t>
            </w:r>
          </w:p>
        </w:tc>
        <w:tc>
          <w:tcPr>
            <w:tcW w:w="3656" w:type="dxa"/>
            <w:vAlign w:val="top"/>
          </w:tcPr>
          <w:p w14:paraId="236E3205">
            <w:pPr>
              <w:pStyle w:val="8"/>
              <w:spacing w:before="306" w:line="219" w:lineRule="auto"/>
              <w:ind w:left="128"/>
            </w:pPr>
            <w:r>
              <w:rPr>
                <w:spacing w:val="-2"/>
              </w:rPr>
              <w:t>手动紧急操作装置</w:t>
            </w:r>
          </w:p>
        </w:tc>
        <w:tc>
          <w:tcPr>
            <w:tcW w:w="4530" w:type="dxa"/>
            <w:vAlign w:val="top"/>
          </w:tcPr>
          <w:p w14:paraId="57B51E37">
            <w:pPr>
              <w:pStyle w:val="8"/>
              <w:spacing w:before="306" w:line="219" w:lineRule="auto"/>
              <w:ind w:left="130"/>
            </w:pPr>
            <w:r>
              <w:rPr>
                <w:spacing w:val="-2"/>
              </w:rPr>
              <w:t>齐全，在指定位置</w:t>
            </w:r>
          </w:p>
        </w:tc>
      </w:tr>
      <w:tr w14:paraId="7E725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81" w:type="dxa"/>
            <w:vAlign w:val="top"/>
          </w:tcPr>
          <w:p w14:paraId="7DB4F271">
            <w:pPr>
              <w:spacing w:line="311" w:lineRule="auto"/>
              <w:rPr>
                <w:rFonts w:ascii="Arial"/>
                <w:sz w:val="21"/>
              </w:rPr>
            </w:pPr>
          </w:p>
          <w:p w14:paraId="288D212B">
            <w:pPr>
              <w:pStyle w:val="8"/>
              <w:spacing w:before="78" w:line="179" w:lineRule="auto"/>
              <w:ind w:left="333"/>
            </w:pPr>
            <w:r>
              <w:t>3</w:t>
            </w:r>
          </w:p>
        </w:tc>
        <w:tc>
          <w:tcPr>
            <w:tcW w:w="3656" w:type="dxa"/>
            <w:vAlign w:val="top"/>
          </w:tcPr>
          <w:p w14:paraId="1BA3646E">
            <w:pPr>
              <w:pStyle w:val="8"/>
              <w:spacing w:before="308" w:line="218" w:lineRule="auto"/>
              <w:ind w:left="131"/>
            </w:pPr>
            <w:r>
              <w:rPr>
                <w:spacing w:val="-4"/>
              </w:rPr>
              <w:t>驱动主机</w:t>
            </w:r>
          </w:p>
        </w:tc>
        <w:tc>
          <w:tcPr>
            <w:tcW w:w="4530" w:type="dxa"/>
            <w:vAlign w:val="top"/>
          </w:tcPr>
          <w:p w14:paraId="1942C623">
            <w:pPr>
              <w:pStyle w:val="8"/>
              <w:spacing w:before="307" w:line="219" w:lineRule="auto"/>
              <w:ind w:left="130"/>
            </w:pPr>
            <w:r>
              <w:rPr>
                <w:spacing w:val="-1"/>
              </w:rPr>
              <w:t>运行时无异常振动和异常声响</w:t>
            </w:r>
          </w:p>
        </w:tc>
      </w:tr>
      <w:tr w14:paraId="30E78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81" w:type="dxa"/>
            <w:tcBorders>
              <w:bottom w:val="nil"/>
            </w:tcBorders>
            <w:vAlign w:val="top"/>
          </w:tcPr>
          <w:p w14:paraId="5606965F">
            <w:pPr>
              <w:spacing w:line="309" w:lineRule="auto"/>
              <w:rPr>
                <w:rFonts w:ascii="Arial"/>
                <w:sz w:val="21"/>
              </w:rPr>
            </w:pPr>
          </w:p>
          <w:p w14:paraId="26A87F5F">
            <w:pPr>
              <w:pStyle w:val="8"/>
              <w:spacing w:before="78" w:line="173" w:lineRule="auto"/>
              <w:ind w:left="328"/>
            </w:pPr>
            <w:r>
              <w:t>4</w:t>
            </w:r>
          </w:p>
        </w:tc>
        <w:tc>
          <w:tcPr>
            <w:tcW w:w="3656" w:type="dxa"/>
            <w:tcBorders>
              <w:bottom w:val="nil"/>
            </w:tcBorders>
            <w:vAlign w:val="top"/>
          </w:tcPr>
          <w:p w14:paraId="1ACAC313">
            <w:pPr>
              <w:spacing w:line="271" w:lineRule="auto"/>
              <w:rPr>
                <w:rFonts w:ascii="Arial"/>
                <w:sz w:val="21"/>
              </w:rPr>
            </w:pPr>
          </w:p>
          <w:p w14:paraId="7ADD4B45">
            <w:pPr>
              <w:pStyle w:val="8"/>
              <w:spacing w:before="78" w:line="202" w:lineRule="auto"/>
              <w:ind w:left="129"/>
            </w:pPr>
            <w:r>
              <w:rPr>
                <w:spacing w:val="-2"/>
              </w:rPr>
              <w:t>制动器各销轴部位</w:t>
            </w:r>
          </w:p>
        </w:tc>
        <w:tc>
          <w:tcPr>
            <w:tcW w:w="4530" w:type="dxa"/>
            <w:tcBorders>
              <w:bottom w:val="nil"/>
            </w:tcBorders>
            <w:vAlign w:val="top"/>
          </w:tcPr>
          <w:p w14:paraId="19FA8987">
            <w:pPr>
              <w:spacing w:line="271" w:lineRule="auto"/>
              <w:rPr>
                <w:rFonts w:ascii="Arial"/>
                <w:sz w:val="21"/>
              </w:rPr>
            </w:pPr>
          </w:p>
          <w:p w14:paraId="1C2BF2E6">
            <w:pPr>
              <w:pStyle w:val="8"/>
              <w:spacing w:before="78" w:line="202" w:lineRule="auto"/>
              <w:ind w:left="131"/>
            </w:pPr>
            <w:r>
              <w:rPr>
                <w:spacing w:val="-3"/>
              </w:rPr>
              <w:t>动作灵活</w:t>
            </w:r>
          </w:p>
        </w:tc>
      </w:tr>
      <w:tr w14:paraId="6E7B1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681" w:type="dxa"/>
            <w:vAlign w:val="top"/>
          </w:tcPr>
          <w:p w14:paraId="3A84660C">
            <w:pPr>
              <w:spacing w:line="394" w:lineRule="auto"/>
              <w:rPr>
                <w:rFonts w:ascii="Arial"/>
                <w:sz w:val="21"/>
              </w:rPr>
            </w:pPr>
          </w:p>
          <w:p w14:paraId="5D75B4DB">
            <w:pPr>
              <w:pStyle w:val="8"/>
              <w:spacing w:before="78" w:line="182" w:lineRule="auto"/>
              <w:ind w:left="327"/>
            </w:pPr>
            <w:r>
              <w:t>5</w:t>
            </w:r>
          </w:p>
        </w:tc>
        <w:tc>
          <w:tcPr>
            <w:tcW w:w="3656" w:type="dxa"/>
            <w:vAlign w:val="top"/>
          </w:tcPr>
          <w:p w14:paraId="55F7C0ED">
            <w:pPr>
              <w:spacing w:line="309" w:lineRule="auto"/>
              <w:rPr>
                <w:rFonts w:ascii="Arial"/>
                <w:sz w:val="21"/>
              </w:rPr>
            </w:pPr>
          </w:p>
          <w:p w14:paraId="7966C279">
            <w:pPr>
              <w:pStyle w:val="8"/>
              <w:spacing w:before="78" w:line="220" w:lineRule="auto"/>
              <w:ind w:left="130"/>
            </w:pPr>
            <w:r>
              <w:rPr>
                <w:spacing w:val="-3"/>
              </w:rPr>
              <w:t>制动器间隙</w:t>
            </w:r>
          </w:p>
        </w:tc>
        <w:tc>
          <w:tcPr>
            <w:tcW w:w="4530" w:type="dxa"/>
            <w:vAlign w:val="top"/>
          </w:tcPr>
          <w:p w14:paraId="57CCAF4B">
            <w:pPr>
              <w:pStyle w:val="8"/>
              <w:spacing w:before="269" w:line="289" w:lineRule="auto"/>
              <w:ind w:left="147" w:right="89" w:hanging="14"/>
            </w:pPr>
            <w:r>
              <w:rPr>
                <w:spacing w:val="-5"/>
              </w:rPr>
              <w:t>打开时制动衬与制动轮不应发生摩擦，</w:t>
            </w:r>
            <w:r>
              <w:rPr>
                <w:spacing w:val="12"/>
              </w:rPr>
              <w:t xml:space="preserve"> </w:t>
            </w:r>
            <w:r>
              <w:rPr>
                <w:spacing w:val="-3"/>
              </w:rPr>
              <w:t>间隙值符合制造单  位要求</w:t>
            </w:r>
          </w:p>
        </w:tc>
      </w:tr>
      <w:tr w14:paraId="6D5BE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3" w:hRule="atLeast"/>
        </w:trPr>
        <w:tc>
          <w:tcPr>
            <w:tcW w:w="681" w:type="dxa"/>
            <w:vAlign w:val="top"/>
          </w:tcPr>
          <w:p w14:paraId="4BBD634D">
            <w:pPr>
              <w:spacing w:line="371" w:lineRule="auto"/>
              <w:rPr>
                <w:rFonts w:ascii="Arial"/>
                <w:sz w:val="21"/>
              </w:rPr>
            </w:pPr>
          </w:p>
          <w:p w14:paraId="5BD78F97">
            <w:pPr>
              <w:pStyle w:val="8"/>
              <w:spacing w:before="78" w:line="183" w:lineRule="auto"/>
              <w:ind w:left="325"/>
            </w:pPr>
            <w:r>
              <w:t>6</w:t>
            </w:r>
          </w:p>
        </w:tc>
        <w:tc>
          <w:tcPr>
            <w:tcW w:w="3656" w:type="dxa"/>
            <w:vAlign w:val="top"/>
          </w:tcPr>
          <w:p w14:paraId="12E4AA4C">
            <w:pPr>
              <w:pStyle w:val="8"/>
              <w:spacing w:before="264" w:line="315" w:lineRule="auto"/>
              <w:ind w:left="130" w:right="308" w:firstLine="9"/>
              <w:jc w:val="both"/>
            </w:pPr>
            <w:r>
              <w:rPr>
                <w:spacing w:val="-1"/>
              </w:rPr>
              <w:t>制动器作为轿厢意外移动保</w:t>
            </w:r>
            <w:r>
              <w:t xml:space="preserve"> </w:t>
            </w:r>
            <w:r>
              <w:rPr>
                <w:spacing w:val="-1"/>
              </w:rPr>
              <w:t>护装置制停子  系统时的自</w:t>
            </w:r>
            <w:r>
              <w:rPr>
                <w:spacing w:val="1"/>
              </w:rPr>
              <w:t xml:space="preserve"> </w:t>
            </w:r>
            <w:r>
              <w:rPr>
                <w:spacing w:val="-6"/>
              </w:rPr>
              <w:t>监测</w:t>
            </w:r>
          </w:p>
        </w:tc>
        <w:tc>
          <w:tcPr>
            <w:tcW w:w="4530" w:type="dxa"/>
            <w:vAlign w:val="top"/>
          </w:tcPr>
          <w:p w14:paraId="4B98A823">
            <w:pPr>
              <w:pStyle w:val="8"/>
              <w:spacing w:before="278" w:line="356" w:lineRule="auto"/>
              <w:ind w:left="133" w:right="31" w:hanging="3"/>
            </w:pPr>
            <w:r>
              <w:rPr>
                <w:spacing w:val="-1"/>
              </w:rPr>
              <w:t>制动力人工方式检测符合使用维护说明</w:t>
            </w:r>
            <w:r>
              <w:rPr>
                <w:spacing w:val="5"/>
              </w:rPr>
              <w:t xml:space="preserve"> </w:t>
            </w:r>
            <w:r>
              <w:rPr>
                <w:spacing w:val="-1"/>
              </w:rPr>
              <w:t>书要求；制动力自  监测系统有记录</w:t>
            </w:r>
          </w:p>
        </w:tc>
      </w:tr>
      <w:tr w14:paraId="421E5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81" w:type="dxa"/>
            <w:vAlign w:val="top"/>
          </w:tcPr>
          <w:p w14:paraId="1594FD55">
            <w:pPr>
              <w:spacing w:line="315" w:lineRule="auto"/>
              <w:rPr>
                <w:rFonts w:ascii="Arial"/>
                <w:sz w:val="21"/>
              </w:rPr>
            </w:pPr>
          </w:p>
          <w:p w14:paraId="0506C055">
            <w:pPr>
              <w:pStyle w:val="8"/>
              <w:spacing w:before="78" w:line="176" w:lineRule="auto"/>
              <w:ind w:left="328"/>
            </w:pPr>
            <w:r>
              <w:t>7</w:t>
            </w:r>
          </w:p>
        </w:tc>
        <w:tc>
          <w:tcPr>
            <w:tcW w:w="3656" w:type="dxa"/>
            <w:vAlign w:val="top"/>
          </w:tcPr>
          <w:p w14:paraId="223E87E8">
            <w:pPr>
              <w:pStyle w:val="8"/>
              <w:spacing w:before="310" w:line="219" w:lineRule="auto"/>
              <w:ind w:left="131"/>
            </w:pPr>
            <w:r>
              <w:rPr>
                <w:spacing w:val="-4"/>
              </w:rPr>
              <w:t>编码器</w:t>
            </w:r>
          </w:p>
        </w:tc>
        <w:tc>
          <w:tcPr>
            <w:tcW w:w="4530" w:type="dxa"/>
            <w:vAlign w:val="top"/>
          </w:tcPr>
          <w:p w14:paraId="364F6344">
            <w:pPr>
              <w:pStyle w:val="8"/>
              <w:spacing w:before="310" w:line="220" w:lineRule="auto"/>
              <w:ind w:left="129"/>
            </w:pPr>
            <w:r>
              <w:rPr>
                <w:spacing w:val="-2"/>
              </w:rPr>
              <w:t>清洁，安装牢固</w:t>
            </w:r>
          </w:p>
        </w:tc>
      </w:tr>
      <w:tr w14:paraId="016A5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81" w:type="dxa"/>
            <w:vAlign w:val="top"/>
          </w:tcPr>
          <w:p w14:paraId="7ABA0380">
            <w:pPr>
              <w:spacing w:line="315" w:lineRule="auto"/>
              <w:rPr>
                <w:rFonts w:ascii="Arial"/>
                <w:sz w:val="21"/>
              </w:rPr>
            </w:pPr>
          </w:p>
          <w:p w14:paraId="01A64AAC">
            <w:pPr>
              <w:pStyle w:val="8"/>
              <w:spacing w:before="78" w:line="176" w:lineRule="auto"/>
              <w:ind w:left="324"/>
            </w:pPr>
            <w:r>
              <w:t>8</w:t>
            </w:r>
          </w:p>
        </w:tc>
        <w:tc>
          <w:tcPr>
            <w:tcW w:w="3656" w:type="dxa"/>
            <w:vAlign w:val="top"/>
          </w:tcPr>
          <w:p w14:paraId="4405566D">
            <w:pPr>
              <w:pStyle w:val="8"/>
              <w:spacing w:before="311" w:line="219" w:lineRule="auto"/>
              <w:ind w:left="145"/>
            </w:pPr>
            <w:r>
              <w:rPr>
                <w:spacing w:val="-4"/>
              </w:rPr>
              <w:t>限速器各销轴部位</w:t>
            </w:r>
          </w:p>
        </w:tc>
        <w:tc>
          <w:tcPr>
            <w:tcW w:w="4530" w:type="dxa"/>
            <w:vAlign w:val="top"/>
          </w:tcPr>
          <w:p w14:paraId="27254F09">
            <w:pPr>
              <w:pStyle w:val="8"/>
              <w:spacing w:before="311" w:line="220" w:lineRule="auto"/>
              <w:ind w:left="131"/>
            </w:pPr>
            <w:r>
              <w:rPr>
                <w:spacing w:val="-1"/>
              </w:rPr>
              <w:t>润滑，转动灵活；电气开关正常</w:t>
            </w:r>
          </w:p>
        </w:tc>
      </w:tr>
      <w:tr w14:paraId="021A2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81" w:type="dxa"/>
            <w:vAlign w:val="top"/>
          </w:tcPr>
          <w:p w14:paraId="1F449D63">
            <w:pPr>
              <w:spacing w:line="316" w:lineRule="auto"/>
              <w:rPr>
                <w:rFonts w:ascii="Arial"/>
                <w:sz w:val="21"/>
              </w:rPr>
            </w:pPr>
          </w:p>
          <w:p w14:paraId="0C1A7E73">
            <w:pPr>
              <w:pStyle w:val="8"/>
              <w:spacing w:before="78" w:line="175" w:lineRule="auto"/>
              <w:ind w:left="324"/>
            </w:pPr>
            <w:r>
              <w:t>9</w:t>
            </w:r>
          </w:p>
        </w:tc>
        <w:tc>
          <w:tcPr>
            <w:tcW w:w="3656" w:type="dxa"/>
            <w:vAlign w:val="top"/>
          </w:tcPr>
          <w:p w14:paraId="4F872692">
            <w:pPr>
              <w:pStyle w:val="8"/>
              <w:spacing w:before="313" w:line="219" w:lineRule="auto"/>
              <w:ind w:left="129"/>
            </w:pPr>
            <w:r>
              <w:rPr>
                <w:spacing w:val="-2"/>
              </w:rPr>
              <w:t>层门和轿门旁路装置</w:t>
            </w:r>
          </w:p>
        </w:tc>
        <w:tc>
          <w:tcPr>
            <w:tcW w:w="4530" w:type="dxa"/>
            <w:vAlign w:val="top"/>
          </w:tcPr>
          <w:p w14:paraId="1EA56647">
            <w:pPr>
              <w:pStyle w:val="8"/>
              <w:spacing w:before="313" w:line="220" w:lineRule="auto"/>
              <w:ind w:left="132"/>
            </w:pPr>
            <w:r>
              <w:rPr>
                <w:spacing w:val="-4"/>
              </w:rPr>
              <w:t>工作正常</w:t>
            </w:r>
          </w:p>
        </w:tc>
      </w:tr>
      <w:tr w14:paraId="67933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81" w:type="dxa"/>
            <w:vAlign w:val="top"/>
          </w:tcPr>
          <w:p w14:paraId="6E8501A2">
            <w:pPr>
              <w:spacing w:line="359" w:lineRule="auto"/>
              <w:rPr>
                <w:rFonts w:ascii="Arial"/>
                <w:sz w:val="21"/>
              </w:rPr>
            </w:pPr>
          </w:p>
          <w:p w14:paraId="1DBCDD83">
            <w:pPr>
              <w:pStyle w:val="8"/>
              <w:spacing w:before="78" w:line="176" w:lineRule="auto"/>
              <w:ind w:left="295"/>
            </w:pPr>
            <w:r>
              <w:rPr>
                <w:spacing w:val="-14"/>
              </w:rPr>
              <w:t>10</w:t>
            </w:r>
          </w:p>
        </w:tc>
        <w:tc>
          <w:tcPr>
            <w:tcW w:w="3656" w:type="dxa"/>
            <w:vAlign w:val="top"/>
          </w:tcPr>
          <w:p w14:paraId="18835FF1">
            <w:pPr>
              <w:spacing w:line="264" w:lineRule="auto"/>
              <w:rPr>
                <w:rFonts w:ascii="Arial"/>
                <w:sz w:val="21"/>
              </w:rPr>
            </w:pPr>
          </w:p>
          <w:p w14:paraId="05806DAA">
            <w:pPr>
              <w:pStyle w:val="8"/>
              <w:spacing w:before="78" w:line="219" w:lineRule="auto"/>
              <w:ind w:left="135"/>
            </w:pPr>
            <w:r>
              <w:rPr>
                <w:spacing w:val="-3"/>
              </w:rPr>
              <w:t>紧急电动运行</w:t>
            </w:r>
          </w:p>
        </w:tc>
        <w:tc>
          <w:tcPr>
            <w:tcW w:w="4530" w:type="dxa"/>
            <w:vAlign w:val="top"/>
          </w:tcPr>
          <w:p w14:paraId="30EEF23E">
            <w:pPr>
              <w:pStyle w:val="8"/>
              <w:spacing w:before="314" w:line="220" w:lineRule="auto"/>
              <w:ind w:left="132"/>
            </w:pPr>
            <w:r>
              <w:rPr>
                <w:spacing w:val="-4"/>
              </w:rPr>
              <w:t>工作正常</w:t>
            </w:r>
          </w:p>
        </w:tc>
      </w:tr>
      <w:tr w14:paraId="4029C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81" w:type="dxa"/>
            <w:vAlign w:val="top"/>
          </w:tcPr>
          <w:p w14:paraId="42BA1F7D">
            <w:pPr>
              <w:spacing w:line="317" w:lineRule="auto"/>
              <w:rPr>
                <w:rFonts w:ascii="Arial"/>
                <w:sz w:val="21"/>
              </w:rPr>
            </w:pPr>
          </w:p>
          <w:p w14:paraId="0D173737">
            <w:pPr>
              <w:pStyle w:val="8"/>
              <w:spacing w:before="78" w:line="174" w:lineRule="auto"/>
              <w:ind w:left="295"/>
            </w:pPr>
            <w:r>
              <w:rPr>
                <w:spacing w:val="-14"/>
              </w:rPr>
              <w:t>11</w:t>
            </w:r>
          </w:p>
        </w:tc>
        <w:tc>
          <w:tcPr>
            <w:tcW w:w="3656" w:type="dxa"/>
            <w:vAlign w:val="top"/>
          </w:tcPr>
          <w:p w14:paraId="6D41F35D">
            <w:pPr>
              <w:pStyle w:val="8"/>
              <w:spacing w:before="315" w:line="219" w:lineRule="auto"/>
              <w:ind w:left="129"/>
            </w:pPr>
            <w:r>
              <w:rPr>
                <w:spacing w:val="-5"/>
              </w:rPr>
              <w:t>轿顶</w:t>
            </w:r>
          </w:p>
        </w:tc>
        <w:tc>
          <w:tcPr>
            <w:tcW w:w="4530" w:type="dxa"/>
            <w:vAlign w:val="top"/>
          </w:tcPr>
          <w:p w14:paraId="14FCAC6A">
            <w:pPr>
              <w:pStyle w:val="8"/>
              <w:spacing w:before="314" w:line="220" w:lineRule="auto"/>
              <w:ind w:left="129"/>
            </w:pPr>
            <w:r>
              <w:rPr>
                <w:spacing w:val="-1"/>
              </w:rPr>
              <w:t>清洁，防护栏安全可靠</w:t>
            </w:r>
          </w:p>
        </w:tc>
      </w:tr>
      <w:tr w14:paraId="0DDED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81" w:type="dxa"/>
            <w:vAlign w:val="top"/>
          </w:tcPr>
          <w:p w14:paraId="7A020907">
            <w:pPr>
              <w:spacing w:line="332" w:lineRule="auto"/>
              <w:rPr>
                <w:rFonts w:ascii="Arial"/>
                <w:sz w:val="21"/>
              </w:rPr>
            </w:pPr>
          </w:p>
          <w:p w14:paraId="2B07694E">
            <w:pPr>
              <w:pStyle w:val="8"/>
              <w:spacing w:before="78" w:line="174" w:lineRule="auto"/>
              <w:ind w:left="295"/>
            </w:pPr>
            <w:r>
              <w:rPr>
                <w:spacing w:val="-14"/>
              </w:rPr>
              <w:t>12</w:t>
            </w:r>
          </w:p>
        </w:tc>
        <w:tc>
          <w:tcPr>
            <w:tcW w:w="3656" w:type="dxa"/>
            <w:vAlign w:val="top"/>
          </w:tcPr>
          <w:p w14:paraId="654FA956">
            <w:pPr>
              <w:spacing w:line="251" w:lineRule="auto"/>
              <w:rPr>
                <w:rFonts w:ascii="Arial"/>
                <w:sz w:val="21"/>
              </w:rPr>
            </w:pPr>
          </w:p>
          <w:p w14:paraId="767BD6FF">
            <w:pPr>
              <w:pStyle w:val="8"/>
              <w:spacing w:before="78" w:line="219" w:lineRule="auto"/>
              <w:ind w:left="129"/>
            </w:pPr>
            <w:r>
              <w:rPr>
                <w:spacing w:val="-1"/>
              </w:rPr>
              <w:t>轿顶检修开关、停止装置</w:t>
            </w:r>
          </w:p>
        </w:tc>
        <w:tc>
          <w:tcPr>
            <w:tcW w:w="4530" w:type="dxa"/>
            <w:vAlign w:val="top"/>
          </w:tcPr>
          <w:p w14:paraId="21129D23">
            <w:pPr>
              <w:spacing w:line="251" w:lineRule="auto"/>
              <w:rPr>
                <w:rFonts w:ascii="Arial"/>
                <w:sz w:val="21"/>
              </w:rPr>
            </w:pPr>
          </w:p>
          <w:p w14:paraId="50F4495A">
            <w:pPr>
              <w:pStyle w:val="8"/>
              <w:spacing w:before="78" w:line="220" w:lineRule="auto"/>
              <w:ind w:left="132"/>
            </w:pPr>
            <w:r>
              <w:rPr>
                <w:spacing w:val="-4"/>
              </w:rPr>
              <w:t>工作正常</w:t>
            </w:r>
          </w:p>
        </w:tc>
      </w:tr>
      <w:tr w14:paraId="3E6D4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81" w:type="dxa"/>
            <w:vAlign w:val="top"/>
          </w:tcPr>
          <w:p w14:paraId="0AC6CFA7">
            <w:pPr>
              <w:spacing w:line="334" w:lineRule="auto"/>
              <w:rPr>
                <w:rFonts w:ascii="Arial"/>
                <w:sz w:val="21"/>
              </w:rPr>
            </w:pPr>
          </w:p>
          <w:p w14:paraId="0D59D863">
            <w:pPr>
              <w:pStyle w:val="8"/>
              <w:spacing w:before="78" w:line="173" w:lineRule="auto"/>
              <w:ind w:left="295"/>
            </w:pPr>
            <w:r>
              <w:rPr>
                <w:spacing w:val="-14"/>
              </w:rPr>
              <w:t>13</w:t>
            </w:r>
          </w:p>
        </w:tc>
        <w:tc>
          <w:tcPr>
            <w:tcW w:w="3656" w:type="dxa"/>
            <w:vAlign w:val="top"/>
          </w:tcPr>
          <w:p w14:paraId="3318C693">
            <w:pPr>
              <w:pStyle w:val="8"/>
              <w:spacing w:before="316" w:line="219" w:lineRule="auto"/>
              <w:ind w:left="135"/>
            </w:pPr>
            <w:r>
              <w:rPr>
                <w:spacing w:val="-4"/>
              </w:rPr>
              <w:t>导靴上油杯</w:t>
            </w:r>
          </w:p>
        </w:tc>
        <w:tc>
          <w:tcPr>
            <w:tcW w:w="4530" w:type="dxa"/>
            <w:vAlign w:val="top"/>
          </w:tcPr>
          <w:p w14:paraId="12BFFBF6">
            <w:pPr>
              <w:pStyle w:val="8"/>
              <w:spacing w:before="316" w:line="219" w:lineRule="auto"/>
              <w:ind w:left="139"/>
            </w:pPr>
            <w:r>
              <w:rPr>
                <w:spacing w:val="-2"/>
              </w:rPr>
              <w:t>吸油毛毡齐全，油量适宜，油杯无泄漏</w:t>
            </w:r>
          </w:p>
        </w:tc>
      </w:tr>
      <w:tr w14:paraId="57E77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81" w:type="dxa"/>
            <w:vAlign w:val="top"/>
          </w:tcPr>
          <w:p w14:paraId="79F0D618">
            <w:pPr>
              <w:spacing w:line="380" w:lineRule="auto"/>
              <w:rPr>
                <w:rFonts w:ascii="Arial"/>
                <w:sz w:val="21"/>
              </w:rPr>
            </w:pPr>
          </w:p>
          <w:p w14:paraId="5EAE53E2">
            <w:pPr>
              <w:pStyle w:val="8"/>
              <w:spacing w:before="78" w:line="176" w:lineRule="auto"/>
              <w:ind w:left="295"/>
            </w:pPr>
            <w:r>
              <w:rPr>
                <w:spacing w:val="-14"/>
              </w:rPr>
              <w:t>14</w:t>
            </w:r>
          </w:p>
        </w:tc>
        <w:tc>
          <w:tcPr>
            <w:tcW w:w="3656" w:type="dxa"/>
            <w:vAlign w:val="top"/>
          </w:tcPr>
          <w:p w14:paraId="1892BC9F">
            <w:pPr>
              <w:spacing w:line="283" w:lineRule="auto"/>
              <w:rPr>
                <w:rFonts w:ascii="Arial"/>
                <w:sz w:val="21"/>
              </w:rPr>
            </w:pPr>
          </w:p>
          <w:p w14:paraId="3BD2A1E5">
            <w:pPr>
              <w:pStyle w:val="8"/>
              <w:spacing w:before="78" w:line="219" w:lineRule="auto"/>
              <w:ind w:left="128"/>
            </w:pPr>
            <w:r>
              <w:rPr>
                <w:spacing w:val="-1"/>
              </w:rPr>
              <w:t>对重/平衡重块及其压板</w:t>
            </w:r>
          </w:p>
        </w:tc>
        <w:tc>
          <w:tcPr>
            <w:tcW w:w="4530" w:type="dxa"/>
            <w:vAlign w:val="top"/>
          </w:tcPr>
          <w:p w14:paraId="5E00684B">
            <w:pPr>
              <w:pStyle w:val="8"/>
              <w:spacing w:before="317" w:line="219" w:lineRule="auto"/>
              <w:ind w:left="128"/>
            </w:pPr>
            <w:r>
              <w:rPr>
                <w:spacing w:val="-1"/>
              </w:rPr>
              <w:t>对重/平衡重块无松动，压板紧固。</w:t>
            </w:r>
          </w:p>
        </w:tc>
      </w:tr>
      <w:tr w14:paraId="1D5C3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681" w:type="dxa"/>
            <w:vAlign w:val="top"/>
          </w:tcPr>
          <w:p w14:paraId="3D5ECAAF">
            <w:pPr>
              <w:spacing w:line="346" w:lineRule="auto"/>
              <w:rPr>
                <w:rFonts w:ascii="Arial"/>
                <w:sz w:val="21"/>
              </w:rPr>
            </w:pPr>
          </w:p>
          <w:p w14:paraId="5CD1F4EC">
            <w:pPr>
              <w:pStyle w:val="8"/>
              <w:spacing w:before="78" w:line="181" w:lineRule="auto"/>
              <w:ind w:left="295"/>
            </w:pPr>
            <w:r>
              <w:rPr>
                <w:spacing w:val="-14"/>
              </w:rPr>
              <w:t>15</w:t>
            </w:r>
          </w:p>
        </w:tc>
        <w:tc>
          <w:tcPr>
            <w:tcW w:w="3656" w:type="dxa"/>
            <w:vAlign w:val="top"/>
          </w:tcPr>
          <w:p w14:paraId="297868DF">
            <w:pPr>
              <w:spacing w:line="264" w:lineRule="auto"/>
              <w:rPr>
                <w:rFonts w:ascii="Arial"/>
                <w:sz w:val="21"/>
              </w:rPr>
            </w:pPr>
          </w:p>
          <w:p w14:paraId="47212BF0">
            <w:pPr>
              <w:pStyle w:val="8"/>
              <w:spacing w:before="78" w:line="219" w:lineRule="auto"/>
              <w:ind w:left="129"/>
            </w:pPr>
            <w:r>
              <w:rPr>
                <w:spacing w:val="-3"/>
              </w:rPr>
              <w:t>井道照明</w:t>
            </w:r>
          </w:p>
        </w:tc>
        <w:tc>
          <w:tcPr>
            <w:tcW w:w="4530" w:type="dxa"/>
            <w:vAlign w:val="top"/>
          </w:tcPr>
          <w:p w14:paraId="144B6812">
            <w:pPr>
              <w:spacing w:line="264" w:lineRule="auto"/>
              <w:rPr>
                <w:rFonts w:ascii="Arial"/>
                <w:sz w:val="21"/>
              </w:rPr>
            </w:pPr>
          </w:p>
          <w:p w14:paraId="5EC27D3E">
            <w:pPr>
              <w:pStyle w:val="8"/>
              <w:spacing w:before="78" w:line="219" w:lineRule="auto"/>
              <w:ind w:left="129"/>
            </w:pPr>
            <w:r>
              <w:rPr>
                <w:spacing w:val="-2"/>
              </w:rPr>
              <w:t>齐全、正常</w:t>
            </w:r>
          </w:p>
        </w:tc>
      </w:tr>
      <w:tr w14:paraId="70EFF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81" w:type="dxa"/>
            <w:vAlign w:val="top"/>
          </w:tcPr>
          <w:p w14:paraId="1F261DC5">
            <w:pPr>
              <w:spacing w:line="324" w:lineRule="auto"/>
              <w:rPr>
                <w:rFonts w:ascii="Arial"/>
                <w:sz w:val="21"/>
              </w:rPr>
            </w:pPr>
          </w:p>
          <w:p w14:paraId="0F50C70D">
            <w:pPr>
              <w:pStyle w:val="8"/>
              <w:spacing w:before="79" w:line="180" w:lineRule="auto"/>
              <w:ind w:left="295"/>
            </w:pPr>
            <w:r>
              <w:rPr>
                <w:spacing w:val="-14"/>
              </w:rPr>
              <w:t>16</w:t>
            </w:r>
          </w:p>
        </w:tc>
        <w:tc>
          <w:tcPr>
            <w:tcW w:w="3656" w:type="dxa"/>
            <w:vAlign w:val="top"/>
          </w:tcPr>
          <w:p w14:paraId="0E08CDD8">
            <w:pPr>
              <w:spacing w:line="242" w:lineRule="auto"/>
              <w:rPr>
                <w:rFonts w:ascii="Arial"/>
                <w:sz w:val="21"/>
              </w:rPr>
            </w:pPr>
          </w:p>
          <w:p w14:paraId="1B178C15">
            <w:pPr>
              <w:pStyle w:val="8"/>
              <w:spacing w:before="78" w:line="219" w:lineRule="auto"/>
              <w:ind w:left="129"/>
            </w:pPr>
            <w:r>
              <w:rPr>
                <w:spacing w:val="-1"/>
              </w:rPr>
              <w:t>轿厢照明、风扇、应急照明</w:t>
            </w:r>
          </w:p>
        </w:tc>
        <w:tc>
          <w:tcPr>
            <w:tcW w:w="4530" w:type="dxa"/>
            <w:vAlign w:val="top"/>
          </w:tcPr>
          <w:p w14:paraId="782F7057">
            <w:pPr>
              <w:spacing w:line="242" w:lineRule="auto"/>
              <w:rPr>
                <w:rFonts w:ascii="Arial"/>
                <w:sz w:val="21"/>
              </w:rPr>
            </w:pPr>
          </w:p>
          <w:p w14:paraId="25216899">
            <w:pPr>
              <w:pStyle w:val="8"/>
              <w:spacing w:before="78" w:line="220" w:lineRule="auto"/>
              <w:ind w:left="132"/>
            </w:pPr>
            <w:r>
              <w:rPr>
                <w:spacing w:val="-4"/>
              </w:rPr>
              <w:t>工作正常</w:t>
            </w:r>
          </w:p>
        </w:tc>
      </w:tr>
      <w:tr w14:paraId="0B7DB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81" w:type="dxa"/>
            <w:vAlign w:val="top"/>
          </w:tcPr>
          <w:p w14:paraId="58C5BE70">
            <w:pPr>
              <w:spacing w:line="324" w:lineRule="auto"/>
              <w:rPr>
                <w:rFonts w:ascii="Arial"/>
                <w:sz w:val="21"/>
              </w:rPr>
            </w:pPr>
          </w:p>
          <w:p w14:paraId="7516AEF2">
            <w:pPr>
              <w:pStyle w:val="8"/>
              <w:spacing w:before="79" w:line="180" w:lineRule="auto"/>
              <w:ind w:left="295"/>
            </w:pPr>
            <w:r>
              <w:rPr>
                <w:spacing w:val="-14"/>
              </w:rPr>
              <w:t>17</w:t>
            </w:r>
          </w:p>
        </w:tc>
        <w:tc>
          <w:tcPr>
            <w:tcW w:w="3656" w:type="dxa"/>
            <w:vAlign w:val="top"/>
          </w:tcPr>
          <w:p w14:paraId="12CFD5B0">
            <w:pPr>
              <w:spacing w:line="243" w:lineRule="auto"/>
              <w:rPr>
                <w:rFonts w:ascii="Arial"/>
                <w:sz w:val="21"/>
              </w:rPr>
            </w:pPr>
          </w:p>
          <w:p w14:paraId="41948689">
            <w:pPr>
              <w:pStyle w:val="8"/>
              <w:spacing w:before="78" w:line="219" w:lineRule="auto"/>
              <w:ind w:left="129"/>
            </w:pPr>
            <w:r>
              <w:rPr>
                <w:spacing w:val="-1"/>
              </w:rPr>
              <w:t>轿厢检修开关、停止装置</w:t>
            </w:r>
          </w:p>
        </w:tc>
        <w:tc>
          <w:tcPr>
            <w:tcW w:w="4530" w:type="dxa"/>
            <w:vAlign w:val="top"/>
          </w:tcPr>
          <w:p w14:paraId="416B4672">
            <w:pPr>
              <w:spacing w:line="243" w:lineRule="auto"/>
              <w:rPr>
                <w:rFonts w:ascii="Arial"/>
                <w:sz w:val="21"/>
              </w:rPr>
            </w:pPr>
          </w:p>
          <w:p w14:paraId="4D9563B3">
            <w:pPr>
              <w:pStyle w:val="8"/>
              <w:spacing w:before="78" w:line="220" w:lineRule="auto"/>
              <w:ind w:left="132"/>
            </w:pPr>
            <w:r>
              <w:rPr>
                <w:spacing w:val="-4"/>
              </w:rPr>
              <w:t>工作正常</w:t>
            </w:r>
          </w:p>
        </w:tc>
      </w:tr>
      <w:tr w14:paraId="28AE6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81" w:type="dxa"/>
            <w:vAlign w:val="top"/>
          </w:tcPr>
          <w:p w14:paraId="02B3D2A4">
            <w:pPr>
              <w:spacing w:line="326" w:lineRule="auto"/>
              <w:rPr>
                <w:rFonts w:ascii="Arial"/>
                <w:sz w:val="21"/>
              </w:rPr>
            </w:pPr>
          </w:p>
          <w:p w14:paraId="68836498">
            <w:pPr>
              <w:pStyle w:val="8"/>
              <w:spacing w:before="78" w:line="179" w:lineRule="auto"/>
              <w:ind w:left="295"/>
            </w:pPr>
            <w:r>
              <w:rPr>
                <w:spacing w:val="-14"/>
              </w:rPr>
              <w:t>18</w:t>
            </w:r>
          </w:p>
        </w:tc>
        <w:tc>
          <w:tcPr>
            <w:tcW w:w="3656" w:type="dxa"/>
            <w:vAlign w:val="top"/>
          </w:tcPr>
          <w:p w14:paraId="5853FF9F">
            <w:pPr>
              <w:spacing w:line="244" w:lineRule="auto"/>
              <w:rPr>
                <w:rFonts w:ascii="Arial"/>
                <w:sz w:val="21"/>
              </w:rPr>
            </w:pPr>
          </w:p>
          <w:p w14:paraId="6DA521A4">
            <w:pPr>
              <w:pStyle w:val="8"/>
              <w:spacing w:before="78" w:line="219" w:lineRule="auto"/>
              <w:ind w:left="129"/>
            </w:pPr>
            <w:r>
              <w:rPr>
                <w:spacing w:val="-1"/>
              </w:rPr>
              <w:t>轿内报警装置、对讲系统</w:t>
            </w:r>
          </w:p>
        </w:tc>
        <w:tc>
          <w:tcPr>
            <w:tcW w:w="4530" w:type="dxa"/>
            <w:vAlign w:val="top"/>
          </w:tcPr>
          <w:p w14:paraId="4498D37F">
            <w:pPr>
              <w:spacing w:line="244" w:lineRule="auto"/>
              <w:rPr>
                <w:rFonts w:ascii="Arial"/>
                <w:sz w:val="21"/>
              </w:rPr>
            </w:pPr>
          </w:p>
          <w:p w14:paraId="5AD04026">
            <w:pPr>
              <w:pStyle w:val="8"/>
              <w:spacing w:before="78" w:line="220" w:lineRule="auto"/>
              <w:ind w:left="132"/>
            </w:pPr>
            <w:r>
              <w:rPr>
                <w:spacing w:val="-4"/>
              </w:rPr>
              <w:t>工作正常</w:t>
            </w:r>
          </w:p>
        </w:tc>
      </w:tr>
      <w:tr w14:paraId="41CB2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681" w:type="dxa"/>
            <w:vAlign w:val="top"/>
          </w:tcPr>
          <w:p w14:paraId="3DFB4B9B">
            <w:pPr>
              <w:spacing w:line="327" w:lineRule="auto"/>
              <w:rPr>
                <w:rFonts w:ascii="Arial"/>
                <w:sz w:val="21"/>
              </w:rPr>
            </w:pPr>
          </w:p>
          <w:p w14:paraId="2ED4E9F3">
            <w:pPr>
              <w:pStyle w:val="8"/>
              <w:spacing w:before="78" w:line="184" w:lineRule="auto"/>
              <w:ind w:left="295"/>
            </w:pPr>
            <w:r>
              <w:rPr>
                <w:spacing w:val="-14"/>
              </w:rPr>
              <w:t>19</w:t>
            </w:r>
          </w:p>
        </w:tc>
        <w:tc>
          <w:tcPr>
            <w:tcW w:w="3656" w:type="dxa"/>
            <w:vAlign w:val="top"/>
          </w:tcPr>
          <w:p w14:paraId="51E169A1">
            <w:pPr>
              <w:spacing w:line="245" w:lineRule="auto"/>
              <w:rPr>
                <w:rFonts w:ascii="Arial"/>
                <w:sz w:val="21"/>
              </w:rPr>
            </w:pPr>
          </w:p>
          <w:p w14:paraId="31375AB1">
            <w:pPr>
              <w:pStyle w:val="8"/>
              <w:spacing w:before="78" w:line="288" w:lineRule="auto"/>
              <w:ind w:left="134" w:right="18" w:hanging="5"/>
            </w:pPr>
            <w:r>
              <w:rPr>
                <w:spacing w:val="-2"/>
              </w:rPr>
              <w:t>轿内显示、指令按钮、IC</w:t>
            </w:r>
            <w:r>
              <w:rPr>
                <w:spacing w:val="-43"/>
              </w:rPr>
              <w:t xml:space="preserve"> </w:t>
            </w:r>
            <w:r>
              <w:rPr>
                <w:spacing w:val="-2"/>
              </w:rPr>
              <w:t>卡系</w:t>
            </w:r>
            <w:r>
              <w:t xml:space="preserve"> 统</w:t>
            </w:r>
          </w:p>
        </w:tc>
        <w:tc>
          <w:tcPr>
            <w:tcW w:w="4530" w:type="dxa"/>
            <w:vAlign w:val="top"/>
          </w:tcPr>
          <w:p w14:paraId="3A8AA8E5">
            <w:pPr>
              <w:spacing w:line="245" w:lineRule="auto"/>
              <w:rPr>
                <w:rFonts w:ascii="Arial"/>
                <w:sz w:val="21"/>
              </w:rPr>
            </w:pPr>
          </w:p>
          <w:p w14:paraId="5A8AF5BF">
            <w:pPr>
              <w:pStyle w:val="8"/>
              <w:spacing w:before="78" w:line="219" w:lineRule="auto"/>
              <w:ind w:left="129"/>
            </w:pPr>
            <w:r>
              <w:rPr>
                <w:spacing w:val="-2"/>
              </w:rPr>
              <w:t>齐全、有效</w:t>
            </w:r>
          </w:p>
        </w:tc>
      </w:tr>
      <w:tr w14:paraId="26CFB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681" w:type="dxa"/>
            <w:vAlign w:val="top"/>
          </w:tcPr>
          <w:p w14:paraId="1FF47E28">
            <w:pPr>
              <w:spacing w:line="388" w:lineRule="auto"/>
              <w:rPr>
                <w:rFonts w:ascii="Arial"/>
                <w:sz w:val="21"/>
              </w:rPr>
            </w:pPr>
          </w:p>
          <w:p w14:paraId="2017DE73">
            <w:pPr>
              <w:pStyle w:val="8"/>
              <w:spacing w:before="78" w:line="183" w:lineRule="auto"/>
              <w:ind w:left="280"/>
            </w:pPr>
            <w:r>
              <w:rPr>
                <w:spacing w:val="-7"/>
              </w:rPr>
              <w:t>20</w:t>
            </w:r>
          </w:p>
        </w:tc>
        <w:tc>
          <w:tcPr>
            <w:tcW w:w="3656" w:type="dxa"/>
            <w:vAlign w:val="top"/>
          </w:tcPr>
          <w:p w14:paraId="02976A0D">
            <w:pPr>
              <w:pStyle w:val="8"/>
              <w:spacing w:before="267" w:line="287" w:lineRule="auto"/>
              <w:ind w:left="129" w:right="198"/>
            </w:pPr>
            <w:r>
              <w:rPr>
                <w:spacing w:val="-1"/>
              </w:rPr>
              <w:t>轿门防撞击保护装置(安全触</w:t>
            </w:r>
            <w:r>
              <w:rPr>
                <w:spacing w:val="2"/>
              </w:rPr>
              <w:t xml:space="preserve"> </w:t>
            </w:r>
            <w:r>
              <w:rPr>
                <w:spacing w:val="-6"/>
              </w:rPr>
              <w:t>板，光幕、光</w:t>
            </w:r>
            <w:r>
              <w:rPr>
                <w:spacing w:val="21"/>
              </w:rPr>
              <w:t xml:space="preserve">  </w:t>
            </w:r>
            <w:r>
              <w:rPr>
                <w:spacing w:val="-6"/>
              </w:rPr>
              <w:t>电等)</w:t>
            </w:r>
          </w:p>
        </w:tc>
        <w:tc>
          <w:tcPr>
            <w:tcW w:w="4530" w:type="dxa"/>
            <w:vAlign w:val="top"/>
          </w:tcPr>
          <w:p w14:paraId="41E71190">
            <w:pPr>
              <w:spacing w:line="308" w:lineRule="auto"/>
              <w:rPr>
                <w:rFonts w:ascii="Arial"/>
                <w:sz w:val="21"/>
              </w:rPr>
            </w:pPr>
          </w:p>
          <w:p w14:paraId="6D260594">
            <w:pPr>
              <w:pStyle w:val="8"/>
              <w:spacing w:before="78" w:line="220" w:lineRule="auto"/>
              <w:ind w:left="133"/>
            </w:pPr>
            <w:r>
              <w:rPr>
                <w:spacing w:val="-4"/>
              </w:rPr>
              <w:t>功能有效</w:t>
            </w:r>
          </w:p>
        </w:tc>
      </w:tr>
      <w:tr w14:paraId="172EA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81" w:type="dxa"/>
            <w:vAlign w:val="top"/>
          </w:tcPr>
          <w:p w14:paraId="75BA66CC">
            <w:pPr>
              <w:spacing w:line="330" w:lineRule="auto"/>
              <w:rPr>
                <w:rFonts w:ascii="Arial"/>
                <w:sz w:val="21"/>
              </w:rPr>
            </w:pPr>
          </w:p>
          <w:p w14:paraId="3AE66293">
            <w:pPr>
              <w:pStyle w:val="8"/>
              <w:spacing w:before="78" w:line="176" w:lineRule="auto"/>
              <w:ind w:left="280"/>
            </w:pPr>
            <w:r>
              <w:rPr>
                <w:spacing w:val="-7"/>
              </w:rPr>
              <w:t>21</w:t>
            </w:r>
          </w:p>
        </w:tc>
        <w:tc>
          <w:tcPr>
            <w:tcW w:w="3656" w:type="dxa"/>
            <w:vAlign w:val="top"/>
          </w:tcPr>
          <w:p w14:paraId="6DFD70E5">
            <w:pPr>
              <w:spacing w:line="248" w:lineRule="auto"/>
              <w:rPr>
                <w:rFonts w:ascii="Arial"/>
                <w:sz w:val="21"/>
              </w:rPr>
            </w:pPr>
          </w:p>
          <w:p w14:paraId="4ADB411D">
            <w:pPr>
              <w:pStyle w:val="8"/>
              <w:spacing w:before="78" w:line="220" w:lineRule="auto"/>
              <w:ind w:left="129"/>
            </w:pPr>
            <w:r>
              <w:rPr>
                <w:spacing w:val="-2"/>
              </w:rPr>
              <w:t>轿门门锁电气触点</w:t>
            </w:r>
          </w:p>
        </w:tc>
        <w:tc>
          <w:tcPr>
            <w:tcW w:w="4530" w:type="dxa"/>
            <w:vAlign w:val="top"/>
          </w:tcPr>
          <w:p w14:paraId="63C7EBDF">
            <w:pPr>
              <w:spacing w:line="249" w:lineRule="auto"/>
              <w:rPr>
                <w:rFonts w:ascii="Arial"/>
                <w:sz w:val="21"/>
              </w:rPr>
            </w:pPr>
          </w:p>
          <w:p w14:paraId="08660D40">
            <w:pPr>
              <w:pStyle w:val="8"/>
              <w:spacing w:before="78" w:line="219" w:lineRule="auto"/>
              <w:ind w:left="129"/>
            </w:pPr>
            <w:r>
              <w:rPr>
                <w:spacing w:val="-1"/>
              </w:rPr>
              <w:t>清洁，触点接触良好，接线可靠</w:t>
            </w:r>
          </w:p>
        </w:tc>
      </w:tr>
      <w:tr w14:paraId="663B0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81" w:type="dxa"/>
            <w:vAlign w:val="top"/>
          </w:tcPr>
          <w:p w14:paraId="45BE57C8">
            <w:pPr>
              <w:spacing w:line="332" w:lineRule="auto"/>
              <w:rPr>
                <w:rFonts w:ascii="Arial"/>
                <w:sz w:val="21"/>
              </w:rPr>
            </w:pPr>
          </w:p>
          <w:p w14:paraId="4CAA85AF">
            <w:pPr>
              <w:pStyle w:val="8"/>
              <w:spacing w:before="78" w:line="174" w:lineRule="auto"/>
              <w:ind w:left="280"/>
            </w:pPr>
            <w:r>
              <w:rPr>
                <w:spacing w:val="-7"/>
              </w:rPr>
              <w:t>22</w:t>
            </w:r>
          </w:p>
        </w:tc>
        <w:tc>
          <w:tcPr>
            <w:tcW w:w="3656" w:type="dxa"/>
            <w:vAlign w:val="top"/>
          </w:tcPr>
          <w:p w14:paraId="0F8BBF8A">
            <w:pPr>
              <w:spacing w:line="249" w:lineRule="auto"/>
              <w:rPr>
                <w:rFonts w:ascii="Arial"/>
                <w:sz w:val="21"/>
              </w:rPr>
            </w:pPr>
          </w:p>
          <w:p w14:paraId="034EFFC3">
            <w:pPr>
              <w:pStyle w:val="8"/>
              <w:spacing w:before="78" w:line="220" w:lineRule="auto"/>
              <w:ind w:left="129"/>
            </w:pPr>
            <w:r>
              <w:rPr>
                <w:spacing w:val="-3"/>
              </w:rPr>
              <w:t>轿门运行</w:t>
            </w:r>
          </w:p>
        </w:tc>
        <w:tc>
          <w:tcPr>
            <w:tcW w:w="4530" w:type="dxa"/>
            <w:vAlign w:val="top"/>
          </w:tcPr>
          <w:p w14:paraId="66DA8173">
            <w:pPr>
              <w:spacing w:line="249" w:lineRule="auto"/>
              <w:rPr>
                <w:rFonts w:ascii="Arial"/>
                <w:sz w:val="21"/>
              </w:rPr>
            </w:pPr>
          </w:p>
          <w:p w14:paraId="6750B922">
            <w:pPr>
              <w:pStyle w:val="8"/>
              <w:spacing w:before="78" w:line="220" w:lineRule="auto"/>
              <w:ind w:left="130"/>
            </w:pPr>
            <w:r>
              <w:rPr>
                <w:spacing w:val="-2"/>
              </w:rPr>
              <w:t>开启和关闭工作正常</w:t>
            </w:r>
          </w:p>
        </w:tc>
      </w:tr>
      <w:tr w14:paraId="2E054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81" w:type="dxa"/>
            <w:vAlign w:val="top"/>
          </w:tcPr>
          <w:p w14:paraId="5DC09AFB">
            <w:pPr>
              <w:spacing w:line="334" w:lineRule="auto"/>
              <w:rPr>
                <w:rFonts w:ascii="Arial"/>
                <w:sz w:val="21"/>
              </w:rPr>
            </w:pPr>
          </w:p>
          <w:p w14:paraId="2E71B9F6">
            <w:pPr>
              <w:pStyle w:val="8"/>
              <w:spacing w:before="78" w:line="173" w:lineRule="auto"/>
              <w:ind w:left="280"/>
            </w:pPr>
            <w:r>
              <w:rPr>
                <w:spacing w:val="-7"/>
              </w:rPr>
              <w:t>23</w:t>
            </w:r>
          </w:p>
        </w:tc>
        <w:tc>
          <w:tcPr>
            <w:tcW w:w="3656" w:type="dxa"/>
            <w:vAlign w:val="top"/>
          </w:tcPr>
          <w:p w14:paraId="2A807D86">
            <w:pPr>
              <w:spacing w:line="251" w:lineRule="auto"/>
              <w:rPr>
                <w:rFonts w:ascii="Arial"/>
                <w:sz w:val="21"/>
              </w:rPr>
            </w:pPr>
          </w:p>
          <w:p w14:paraId="663A43E7">
            <w:pPr>
              <w:pStyle w:val="8"/>
              <w:spacing w:before="78" w:line="219" w:lineRule="auto"/>
              <w:ind w:left="129"/>
            </w:pPr>
            <w:r>
              <w:rPr>
                <w:spacing w:val="-2"/>
              </w:rPr>
              <w:t>轿厢平层准确度</w:t>
            </w:r>
          </w:p>
        </w:tc>
        <w:tc>
          <w:tcPr>
            <w:tcW w:w="4530" w:type="dxa"/>
            <w:vAlign w:val="top"/>
          </w:tcPr>
          <w:p w14:paraId="56E4CA2C">
            <w:pPr>
              <w:spacing w:line="251" w:lineRule="auto"/>
              <w:rPr>
                <w:rFonts w:ascii="Arial"/>
                <w:sz w:val="21"/>
              </w:rPr>
            </w:pPr>
          </w:p>
          <w:p w14:paraId="120AB5FB">
            <w:pPr>
              <w:pStyle w:val="8"/>
              <w:spacing w:before="78" w:line="219" w:lineRule="auto"/>
              <w:ind w:left="131"/>
            </w:pPr>
            <w:r>
              <w:rPr>
                <w:spacing w:val="-3"/>
              </w:rPr>
              <w:t>符合标准值</w:t>
            </w:r>
          </w:p>
        </w:tc>
      </w:tr>
      <w:tr w14:paraId="05978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81" w:type="dxa"/>
            <w:vAlign w:val="top"/>
          </w:tcPr>
          <w:p w14:paraId="7272DCCD">
            <w:pPr>
              <w:spacing w:line="363" w:lineRule="auto"/>
              <w:rPr>
                <w:rFonts w:ascii="Arial"/>
                <w:sz w:val="21"/>
              </w:rPr>
            </w:pPr>
          </w:p>
          <w:p w14:paraId="34002C83">
            <w:pPr>
              <w:pStyle w:val="8"/>
              <w:spacing w:before="78" w:line="173" w:lineRule="auto"/>
              <w:ind w:left="280"/>
            </w:pPr>
            <w:r>
              <w:rPr>
                <w:spacing w:val="-7"/>
              </w:rPr>
              <w:t>24</w:t>
            </w:r>
          </w:p>
        </w:tc>
        <w:tc>
          <w:tcPr>
            <w:tcW w:w="3656" w:type="dxa"/>
            <w:vAlign w:val="top"/>
          </w:tcPr>
          <w:p w14:paraId="53CD678B">
            <w:pPr>
              <w:spacing w:line="280" w:lineRule="auto"/>
              <w:rPr>
                <w:rFonts w:ascii="Arial"/>
                <w:sz w:val="21"/>
              </w:rPr>
            </w:pPr>
          </w:p>
          <w:p w14:paraId="1B37F9B1">
            <w:pPr>
              <w:pStyle w:val="8"/>
              <w:spacing w:before="78" w:line="219" w:lineRule="auto"/>
              <w:ind w:left="129"/>
            </w:pPr>
            <w:r>
              <w:rPr>
                <w:spacing w:val="-2"/>
              </w:rPr>
              <w:t>层站召唤、层楼显示</w:t>
            </w:r>
          </w:p>
        </w:tc>
        <w:tc>
          <w:tcPr>
            <w:tcW w:w="4530" w:type="dxa"/>
            <w:vAlign w:val="top"/>
          </w:tcPr>
          <w:p w14:paraId="5D020E93">
            <w:pPr>
              <w:spacing w:line="280" w:lineRule="auto"/>
              <w:rPr>
                <w:rFonts w:ascii="Arial"/>
                <w:sz w:val="21"/>
              </w:rPr>
            </w:pPr>
          </w:p>
          <w:p w14:paraId="558EE498">
            <w:pPr>
              <w:pStyle w:val="8"/>
              <w:spacing w:before="78" w:line="219" w:lineRule="auto"/>
              <w:ind w:left="129"/>
            </w:pPr>
            <w:r>
              <w:rPr>
                <w:spacing w:val="-2"/>
              </w:rPr>
              <w:t>齐全、有效</w:t>
            </w:r>
          </w:p>
        </w:tc>
      </w:tr>
      <w:tr w14:paraId="5EADD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81" w:type="dxa"/>
            <w:vAlign w:val="top"/>
          </w:tcPr>
          <w:p w14:paraId="2777AFA8">
            <w:pPr>
              <w:spacing w:line="364" w:lineRule="auto"/>
              <w:rPr>
                <w:rFonts w:ascii="Arial"/>
                <w:sz w:val="21"/>
              </w:rPr>
            </w:pPr>
          </w:p>
          <w:p w14:paraId="47977BB6">
            <w:pPr>
              <w:pStyle w:val="8"/>
              <w:spacing w:before="78" w:line="176" w:lineRule="auto"/>
              <w:ind w:left="280"/>
            </w:pPr>
            <w:r>
              <w:rPr>
                <w:spacing w:val="-7"/>
              </w:rPr>
              <w:t>25</w:t>
            </w:r>
          </w:p>
        </w:tc>
        <w:tc>
          <w:tcPr>
            <w:tcW w:w="3656" w:type="dxa"/>
            <w:vAlign w:val="top"/>
          </w:tcPr>
          <w:p w14:paraId="432A7F13">
            <w:pPr>
              <w:spacing w:line="282" w:lineRule="auto"/>
              <w:rPr>
                <w:rFonts w:ascii="Arial"/>
                <w:sz w:val="21"/>
              </w:rPr>
            </w:pPr>
          </w:p>
          <w:p w14:paraId="65083057">
            <w:pPr>
              <w:pStyle w:val="8"/>
              <w:spacing w:before="78" w:line="219" w:lineRule="auto"/>
              <w:ind w:left="129"/>
            </w:pPr>
            <w:r>
              <w:rPr>
                <w:spacing w:val="-3"/>
              </w:rPr>
              <w:t>层门地坎</w:t>
            </w:r>
          </w:p>
        </w:tc>
        <w:tc>
          <w:tcPr>
            <w:tcW w:w="4530" w:type="dxa"/>
            <w:vAlign w:val="top"/>
          </w:tcPr>
          <w:p w14:paraId="562FC629">
            <w:pPr>
              <w:spacing w:line="282" w:lineRule="auto"/>
              <w:rPr>
                <w:rFonts w:ascii="Arial"/>
                <w:sz w:val="21"/>
              </w:rPr>
            </w:pPr>
          </w:p>
          <w:p w14:paraId="0F13B4EA">
            <w:pPr>
              <w:pStyle w:val="8"/>
              <w:spacing w:before="78" w:line="220" w:lineRule="auto"/>
              <w:ind w:left="129"/>
            </w:pPr>
            <w:r>
              <w:rPr>
                <w:spacing w:val="-5"/>
              </w:rPr>
              <w:t>清洁</w:t>
            </w:r>
          </w:p>
        </w:tc>
      </w:tr>
      <w:tr w14:paraId="379D2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681" w:type="dxa"/>
            <w:tcBorders>
              <w:top w:val="nil"/>
            </w:tcBorders>
            <w:vAlign w:val="top"/>
          </w:tcPr>
          <w:p w14:paraId="0C57BCF6">
            <w:pPr>
              <w:spacing w:line="373" w:lineRule="auto"/>
              <w:rPr>
                <w:rFonts w:ascii="Arial"/>
                <w:sz w:val="21"/>
              </w:rPr>
            </w:pPr>
          </w:p>
          <w:p w14:paraId="4443E808">
            <w:pPr>
              <w:pStyle w:val="8"/>
              <w:spacing w:before="78" w:line="179" w:lineRule="auto"/>
              <w:ind w:left="286"/>
            </w:pPr>
            <w:r>
              <w:rPr>
                <w:spacing w:val="-7"/>
              </w:rPr>
              <w:t>26</w:t>
            </w:r>
          </w:p>
        </w:tc>
        <w:tc>
          <w:tcPr>
            <w:tcW w:w="3656" w:type="dxa"/>
            <w:tcBorders>
              <w:top w:val="nil"/>
            </w:tcBorders>
            <w:vAlign w:val="top"/>
          </w:tcPr>
          <w:p w14:paraId="4FA9CE64">
            <w:pPr>
              <w:spacing w:line="290" w:lineRule="auto"/>
              <w:rPr>
                <w:rFonts w:ascii="Arial"/>
                <w:sz w:val="21"/>
              </w:rPr>
            </w:pPr>
          </w:p>
          <w:p w14:paraId="13E317D4">
            <w:pPr>
              <w:pStyle w:val="8"/>
              <w:spacing w:before="78" w:line="219" w:lineRule="auto"/>
              <w:ind w:left="128"/>
            </w:pPr>
            <w:r>
              <w:rPr>
                <w:spacing w:val="-2"/>
              </w:rPr>
              <w:t>层门自动关门装置</w:t>
            </w:r>
          </w:p>
        </w:tc>
        <w:tc>
          <w:tcPr>
            <w:tcW w:w="4530" w:type="dxa"/>
            <w:tcBorders>
              <w:top w:val="nil"/>
            </w:tcBorders>
            <w:vAlign w:val="top"/>
          </w:tcPr>
          <w:p w14:paraId="5E9ED88A">
            <w:pPr>
              <w:spacing w:line="290" w:lineRule="auto"/>
              <w:rPr>
                <w:rFonts w:ascii="Arial"/>
                <w:sz w:val="21"/>
              </w:rPr>
            </w:pPr>
          </w:p>
          <w:p w14:paraId="2268D803">
            <w:pPr>
              <w:pStyle w:val="8"/>
              <w:spacing w:before="78" w:line="220" w:lineRule="auto"/>
              <w:ind w:left="135"/>
            </w:pPr>
            <w:r>
              <w:rPr>
                <w:spacing w:val="-8"/>
              </w:rPr>
              <w:t>正常</w:t>
            </w:r>
          </w:p>
        </w:tc>
      </w:tr>
      <w:tr w14:paraId="471DA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681" w:type="dxa"/>
            <w:vAlign w:val="top"/>
          </w:tcPr>
          <w:p w14:paraId="5D4342A0">
            <w:pPr>
              <w:spacing w:line="401" w:lineRule="auto"/>
              <w:rPr>
                <w:rFonts w:ascii="Arial"/>
                <w:sz w:val="21"/>
              </w:rPr>
            </w:pPr>
          </w:p>
          <w:p w14:paraId="5D11FEB1">
            <w:pPr>
              <w:pStyle w:val="8"/>
              <w:spacing w:before="78" w:line="183" w:lineRule="auto"/>
              <w:ind w:left="286"/>
            </w:pPr>
            <w:r>
              <w:rPr>
                <w:spacing w:val="-7"/>
              </w:rPr>
              <w:t>27</w:t>
            </w:r>
          </w:p>
        </w:tc>
        <w:tc>
          <w:tcPr>
            <w:tcW w:w="3656" w:type="dxa"/>
            <w:vAlign w:val="top"/>
          </w:tcPr>
          <w:p w14:paraId="33934501">
            <w:pPr>
              <w:spacing w:line="304" w:lineRule="auto"/>
              <w:rPr>
                <w:rFonts w:ascii="Arial"/>
                <w:sz w:val="21"/>
              </w:rPr>
            </w:pPr>
          </w:p>
          <w:p w14:paraId="7B5BF06E">
            <w:pPr>
              <w:pStyle w:val="8"/>
              <w:spacing w:before="78" w:line="219" w:lineRule="auto"/>
              <w:ind w:left="128"/>
            </w:pPr>
            <w:r>
              <w:rPr>
                <w:spacing w:val="-2"/>
              </w:rPr>
              <w:t>层门门锁自动复位</w:t>
            </w:r>
          </w:p>
        </w:tc>
        <w:tc>
          <w:tcPr>
            <w:tcW w:w="4530" w:type="dxa"/>
            <w:vAlign w:val="top"/>
          </w:tcPr>
          <w:p w14:paraId="1C6CED94">
            <w:pPr>
              <w:pStyle w:val="8"/>
              <w:spacing w:before="249" w:line="356" w:lineRule="auto"/>
              <w:ind w:left="130" w:right="93" w:firstLine="1"/>
            </w:pPr>
            <w:r>
              <w:rPr>
                <w:spacing w:val="-5"/>
              </w:rPr>
              <w:t>用层门钥匙打开手动开锁装置释放后，</w:t>
            </w:r>
            <w:r>
              <w:rPr>
                <w:spacing w:val="14"/>
              </w:rPr>
              <w:t xml:space="preserve"> </w:t>
            </w:r>
            <w:r>
              <w:rPr>
                <w:spacing w:val="-2"/>
              </w:rPr>
              <w:t>层门门锁能自动复</w:t>
            </w:r>
          </w:p>
          <w:p w14:paraId="459AC6CB">
            <w:pPr>
              <w:pStyle w:val="8"/>
              <w:spacing w:before="77" w:line="207" w:lineRule="auto"/>
              <w:ind w:left="130"/>
            </w:pPr>
            <w:r>
              <w:t>位</w:t>
            </w:r>
          </w:p>
        </w:tc>
      </w:tr>
      <w:tr w14:paraId="4304A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681" w:type="dxa"/>
            <w:vAlign w:val="top"/>
          </w:tcPr>
          <w:p w14:paraId="61906AC4">
            <w:pPr>
              <w:spacing w:line="345" w:lineRule="auto"/>
              <w:rPr>
                <w:rFonts w:ascii="Arial"/>
                <w:sz w:val="21"/>
              </w:rPr>
            </w:pPr>
          </w:p>
          <w:p w14:paraId="60BEAE32">
            <w:pPr>
              <w:pStyle w:val="8"/>
              <w:spacing w:before="78" w:line="175" w:lineRule="auto"/>
              <w:ind w:left="300"/>
            </w:pPr>
            <w:r>
              <w:rPr>
                <w:spacing w:val="-7"/>
              </w:rPr>
              <w:t>28</w:t>
            </w:r>
          </w:p>
        </w:tc>
        <w:tc>
          <w:tcPr>
            <w:tcW w:w="3656" w:type="dxa"/>
            <w:vAlign w:val="top"/>
          </w:tcPr>
          <w:p w14:paraId="782E78B7">
            <w:pPr>
              <w:spacing w:line="263" w:lineRule="auto"/>
              <w:rPr>
                <w:rFonts w:ascii="Arial"/>
                <w:sz w:val="21"/>
              </w:rPr>
            </w:pPr>
          </w:p>
          <w:p w14:paraId="0BDF8BBD">
            <w:pPr>
              <w:pStyle w:val="8"/>
              <w:spacing w:before="78" w:line="219" w:lineRule="auto"/>
              <w:ind w:left="128"/>
            </w:pPr>
            <w:r>
              <w:rPr>
                <w:spacing w:val="-2"/>
              </w:rPr>
              <w:t>层门门锁电气触点</w:t>
            </w:r>
          </w:p>
        </w:tc>
        <w:tc>
          <w:tcPr>
            <w:tcW w:w="4530" w:type="dxa"/>
            <w:vAlign w:val="top"/>
          </w:tcPr>
          <w:p w14:paraId="639529F5">
            <w:pPr>
              <w:spacing w:line="263" w:lineRule="auto"/>
              <w:rPr>
                <w:rFonts w:ascii="Arial"/>
                <w:sz w:val="21"/>
              </w:rPr>
            </w:pPr>
          </w:p>
          <w:p w14:paraId="02088DFF">
            <w:pPr>
              <w:pStyle w:val="8"/>
              <w:spacing w:before="78" w:line="219" w:lineRule="auto"/>
              <w:ind w:left="130"/>
            </w:pPr>
            <w:r>
              <w:rPr>
                <w:spacing w:val="-1"/>
              </w:rPr>
              <w:t>清洁，触点接触良好，接线可靠</w:t>
            </w:r>
          </w:p>
        </w:tc>
      </w:tr>
      <w:tr w14:paraId="09BD8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681" w:type="dxa"/>
            <w:vAlign w:val="top"/>
          </w:tcPr>
          <w:p w14:paraId="45C65FDD">
            <w:pPr>
              <w:spacing w:line="346" w:lineRule="auto"/>
              <w:rPr>
                <w:rFonts w:ascii="Arial"/>
                <w:sz w:val="21"/>
              </w:rPr>
            </w:pPr>
          </w:p>
          <w:p w14:paraId="75663AAB">
            <w:pPr>
              <w:pStyle w:val="8"/>
              <w:spacing w:before="78" w:line="175" w:lineRule="auto"/>
              <w:ind w:left="300"/>
            </w:pPr>
            <w:r>
              <w:rPr>
                <w:spacing w:val="-7"/>
              </w:rPr>
              <w:t>29</w:t>
            </w:r>
          </w:p>
        </w:tc>
        <w:tc>
          <w:tcPr>
            <w:tcW w:w="3656" w:type="dxa"/>
            <w:vAlign w:val="top"/>
          </w:tcPr>
          <w:p w14:paraId="1E7B4985">
            <w:pPr>
              <w:spacing w:line="264" w:lineRule="auto"/>
              <w:rPr>
                <w:rFonts w:ascii="Arial"/>
                <w:sz w:val="21"/>
              </w:rPr>
            </w:pPr>
          </w:p>
          <w:p w14:paraId="2A98F02F">
            <w:pPr>
              <w:pStyle w:val="8"/>
              <w:spacing w:before="78" w:line="219" w:lineRule="auto"/>
              <w:ind w:left="128"/>
            </w:pPr>
            <w:r>
              <w:rPr>
                <w:spacing w:val="-1"/>
              </w:rPr>
              <w:t>层门锁紧元件啮合长度</w:t>
            </w:r>
          </w:p>
        </w:tc>
        <w:tc>
          <w:tcPr>
            <w:tcW w:w="4530" w:type="dxa"/>
            <w:vAlign w:val="top"/>
          </w:tcPr>
          <w:p w14:paraId="0B8AD21B">
            <w:pPr>
              <w:spacing w:line="278" w:lineRule="auto"/>
              <w:rPr>
                <w:rFonts w:ascii="Arial"/>
                <w:sz w:val="21"/>
              </w:rPr>
            </w:pPr>
          </w:p>
          <w:p w14:paraId="730A70FF">
            <w:pPr>
              <w:pStyle w:val="8"/>
              <w:spacing w:before="78" w:line="221" w:lineRule="auto"/>
              <w:ind w:left="134"/>
            </w:pPr>
            <w:r>
              <w:rPr>
                <w:spacing w:val="-5"/>
              </w:rPr>
              <w:t>不小于</w:t>
            </w:r>
            <w:r>
              <w:rPr>
                <w:spacing w:val="-45"/>
              </w:rPr>
              <w:t xml:space="preserve"> </w:t>
            </w:r>
            <w:r>
              <w:rPr>
                <w:spacing w:val="-5"/>
              </w:rPr>
              <w:t>7mm</w:t>
            </w:r>
          </w:p>
        </w:tc>
      </w:tr>
      <w:tr w14:paraId="12D55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81" w:type="dxa"/>
            <w:vAlign w:val="top"/>
          </w:tcPr>
          <w:p w14:paraId="620FEAD3">
            <w:pPr>
              <w:spacing w:line="361" w:lineRule="auto"/>
              <w:rPr>
                <w:rFonts w:ascii="Arial"/>
                <w:sz w:val="21"/>
              </w:rPr>
            </w:pPr>
          </w:p>
          <w:p w14:paraId="1149FE12">
            <w:pPr>
              <w:pStyle w:val="8"/>
              <w:spacing w:before="78" w:line="174" w:lineRule="auto"/>
              <w:ind w:left="302"/>
            </w:pPr>
            <w:r>
              <w:rPr>
                <w:spacing w:val="-8"/>
              </w:rPr>
              <w:t>30</w:t>
            </w:r>
          </w:p>
        </w:tc>
        <w:tc>
          <w:tcPr>
            <w:tcW w:w="3656" w:type="dxa"/>
            <w:vAlign w:val="top"/>
          </w:tcPr>
          <w:p w14:paraId="3F9DDC3D">
            <w:pPr>
              <w:spacing w:line="281" w:lineRule="auto"/>
              <w:rPr>
                <w:rFonts w:ascii="Arial"/>
                <w:sz w:val="21"/>
              </w:rPr>
            </w:pPr>
          </w:p>
          <w:p w14:paraId="73D31C10">
            <w:pPr>
              <w:pStyle w:val="8"/>
              <w:spacing w:before="78" w:line="220" w:lineRule="auto"/>
              <w:ind w:left="127"/>
            </w:pPr>
            <w:r>
              <w:rPr>
                <w:spacing w:val="-3"/>
              </w:rPr>
              <w:t>底坑环境</w:t>
            </w:r>
          </w:p>
        </w:tc>
        <w:tc>
          <w:tcPr>
            <w:tcW w:w="4530" w:type="dxa"/>
            <w:vAlign w:val="top"/>
          </w:tcPr>
          <w:p w14:paraId="1B3CE172">
            <w:pPr>
              <w:spacing w:line="281" w:lineRule="auto"/>
              <w:rPr>
                <w:rFonts w:ascii="Arial"/>
                <w:sz w:val="21"/>
              </w:rPr>
            </w:pPr>
          </w:p>
          <w:p w14:paraId="2A0E1CDB">
            <w:pPr>
              <w:pStyle w:val="8"/>
              <w:spacing w:before="78" w:line="219" w:lineRule="auto"/>
              <w:ind w:left="130"/>
            </w:pPr>
            <w:r>
              <w:rPr>
                <w:spacing w:val="-1"/>
              </w:rPr>
              <w:t>清洁，无渗水、积水，照明正常</w:t>
            </w:r>
          </w:p>
        </w:tc>
      </w:tr>
      <w:tr w14:paraId="1CCD2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681" w:type="dxa"/>
            <w:vAlign w:val="top"/>
          </w:tcPr>
          <w:p w14:paraId="50BE71FC">
            <w:pPr>
              <w:spacing w:line="364" w:lineRule="auto"/>
              <w:rPr>
                <w:rFonts w:ascii="Arial"/>
                <w:sz w:val="21"/>
              </w:rPr>
            </w:pPr>
          </w:p>
          <w:p w14:paraId="45C1E898">
            <w:pPr>
              <w:pStyle w:val="8"/>
              <w:spacing w:before="78" w:line="178" w:lineRule="auto"/>
              <w:ind w:left="302"/>
            </w:pPr>
            <w:r>
              <w:rPr>
                <w:spacing w:val="-8"/>
              </w:rPr>
              <w:t>31</w:t>
            </w:r>
          </w:p>
        </w:tc>
        <w:tc>
          <w:tcPr>
            <w:tcW w:w="3656" w:type="dxa"/>
            <w:vAlign w:val="top"/>
          </w:tcPr>
          <w:p w14:paraId="40488006">
            <w:pPr>
              <w:spacing w:line="281" w:lineRule="auto"/>
              <w:rPr>
                <w:rFonts w:ascii="Arial"/>
                <w:sz w:val="21"/>
              </w:rPr>
            </w:pPr>
          </w:p>
          <w:p w14:paraId="1D35CCD4">
            <w:pPr>
              <w:pStyle w:val="8"/>
              <w:spacing w:before="78" w:line="220" w:lineRule="auto"/>
              <w:ind w:left="127"/>
            </w:pPr>
            <w:r>
              <w:rPr>
                <w:spacing w:val="-2"/>
              </w:rPr>
              <w:t>底坑停止装置</w:t>
            </w:r>
          </w:p>
        </w:tc>
        <w:tc>
          <w:tcPr>
            <w:tcW w:w="4530" w:type="dxa"/>
            <w:vAlign w:val="top"/>
          </w:tcPr>
          <w:p w14:paraId="754C63C9">
            <w:pPr>
              <w:spacing w:line="281" w:lineRule="auto"/>
              <w:rPr>
                <w:rFonts w:ascii="Arial"/>
                <w:sz w:val="21"/>
              </w:rPr>
            </w:pPr>
          </w:p>
          <w:p w14:paraId="539A80C9">
            <w:pPr>
              <w:pStyle w:val="8"/>
              <w:spacing w:before="78" w:line="220" w:lineRule="auto"/>
              <w:ind w:left="133"/>
            </w:pPr>
            <w:r>
              <w:rPr>
                <w:spacing w:val="-4"/>
              </w:rPr>
              <w:t>工作正常</w:t>
            </w:r>
          </w:p>
        </w:tc>
      </w:tr>
    </w:tbl>
    <w:p w14:paraId="67C1D3DA">
      <w:pPr>
        <w:pStyle w:val="8"/>
        <w:keepNext w:val="0"/>
        <w:keepLines w:val="0"/>
        <w:pageBreakBefore w:val="0"/>
        <w:widowControl/>
        <w:kinsoku w:val="0"/>
        <w:wordWrap/>
        <w:overflowPunct/>
        <w:topLinePunct w:val="0"/>
        <w:autoSpaceDE w:val="0"/>
        <w:autoSpaceDN w:val="0"/>
        <w:bidi w:val="0"/>
        <w:adjustRightInd w:val="0"/>
        <w:snapToGrid w:val="0"/>
        <w:spacing w:before="205" w:line="360" w:lineRule="auto"/>
        <w:ind w:left="718"/>
        <w:jc w:val="center"/>
        <w:textAlignment w:val="baseline"/>
      </w:pPr>
      <w:r>
        <w:rPr>
          <w:b/>
          <w:bCs/>
          <w:spacing w:val="-2"/>
        </w:rPr>
        <w:t>A2</w:t>
      </w:r>
      <w:r>
        <w:rPr>
          <w:spacing w:val="-2"/>
        </w:rPr>
        <w:t xml:space="preserve">  </w:t>
      </w:r>
      <w:r>
        <w:rPr>
          <w:b/>
          <w:bCs/>
          <w:spacing w:val="-2"/>
        </w:rPr>
        <w:t>季度维护保养项目内容和要求</w:t>
      </w:r>
    </w:p>
    <w:p w14:paraId="7A13077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spacing w:val="-1"/>
        </w:rPr>
        <w:t>季度维护保养项目内容和要求除符合</w:t>
      </w:r>
      <w:r>
        <w:rPr>
          <w:spacing w:val="-58"/>
        </w:rPr>
        <w:t xml:space="preserve"> </w:t>
      </w:r>
      <w:r>
        <w:rPr>
          <w:spacing w:val="-1"/>
        </w:rPr>
        <w:t>A1半月维护保养的项目内容和要求外，还应当符合表</w:t>
      </w:r>
      <w:r>
        <w:rPr>
          <w:spacing w:val="-58"/>
        </w:rPr>
        <w:t xml:space="preserve"> </w:t>
      </w:r>
      <w:r>
        <w:rPr>
          <w:spacing w:val="-1"/>
        </w:rPr>
        <w:t>A-2的项目内容</w:t>
      </w:r>
      <w:r>
        <w:rPr>
          <w:spacing w:val="-2"/>
        </w:rPr>
        <w:t>和要求。</w:t>
      </w:r>
      <w:r>
        <w:t xml:space="preserve"> </w:t>
      </w:r>
    </w:p>
    <w:tbl>
      <w:tblPr>
        <w:tblStyle w:val="7"/>
        <w:tblW w:w="8867" w:type="dxa"/>
        <w:tblInd w:w="7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3656"/>
        <w:gridCol w:w="4515"/>
      </w:tblGrid>
      <w:tr w14:paraId="03A28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96" w:type="dxa"/>
            <w:vAlign w:val="top"/>
          </w:tcPr>
          <w:p w14:paraId="2D20D74D">
            <w:pPr>
              <w:spacing w:line="277" w:lineRule="auto"/>
              <w:rPr>
                <w:rFonts w:ascii="Arial"/>
                <w:sz w:val="21"/>
              </w:rPr>
            </w:pPr>
          </w:p>
          <w:p w14:paraId="1471806D">
            <w:pPr>
              <w:pStyle w:val="8"/>
              <w:spacing w:before="78" w:line="208" w:lineRule="auto"/>
              <w:ind w:right="6"/>
              <w:jc w:val="right"/>
            </w:pPr>
            <w:r>
              <w:rPr>
                <w:spacing w:val="-5"/>
              </w:rPr>
              <w:t>序号</w:t>
            </w:r>
          </w:p>
        </w:tc>
        <w:tc>
          <w:tcPr>
            <w:tcW w:w="3656" w:type="dxa"/>
            <w:vAlign w:val="top"/>
          </w:tcPr>
          <w:p w14:paraId="5F2AB8A6">
            <w:pPr>
              <w:spacing w:line="277" w:lineRule="auto"/>
              <w:rPr>
                <w:rFonts w:ascii="Arial"/>
                <w:sz w:val="21"/>
              </w:rPr>
            </w:pPr>
          </w:p>
          <w:p w14:paraId="5EB6BE22">
            <w:pPr>
              <w:pStyle w:val="8"/>
              <w:spacing w:before="78" w:line="208" w:lineRule="auto"/>
              <w:ind w:left="1017"/>
              <w:rPr>
                <w:rFonts w:hint="eastAsia" w:eastAsia="宋体"/>
                <w:lang w:eastAsia="zh-CN"/>
              </w:rPr>
            </w:pPr>
            <w:r>
              <w:rPr>
                <w:spacing w:val="-2"/>
              </w:rPr>
              <w:t>维护保养项目</w:t>
            </w:r>
            <w:r>
              <w:rPr>
                <w:rFonts w:hint="eastAsia"/>
                <w:spacing w:val="-2"/>
                <w:lang w:eastAsia="zh-CN"/>
              </w:rPr>
              <w:t>内容</w:t>
            </w:r>
          </w:p>
        </w:tc>
        <w:tc>
          <w:tcPr>
            <w:tcW w:w="4515" w:type="dxa"/>
            <w:vAlign w:val="top"/>
          </w:tcPr>
          <w:p w14:paraId="3B2202D3">
            <w:pPr>
              <w:spacing w:line="277" w:lineRule="auto"/>
              <w:rPr>
                <w:rFonts w:ascii="Arial"/>
                <w:sz w:val="21"/>
              </w:rPr>
            </w:pPr>
          </w:p>
          <w:p w14:paraId="3EBCFD34">
            <w:pPr>
              <w:pStyle w:val="8"/>
              <w:spacing w:before="78" w:line="208" w:lineRule="auto"/>
              <w:ind w:left="1529"/>
            </w:pPr>
            <w:r>
              <w:rPr>
                <w:spacing w:val="-2"/>
              </w:rPr>
              <w:t>维护保养基本要求</w:t>
            </w:r>
          </w:p>
        </w:tc>
      </w:tr>
      <w:tr w14:paraId="4A794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96" w:type="dxa"/>
            <w:tcBorders>
              <w:bottom w:val="nil"/>
            </w:tcBorders>
            <w:vAlign w:val="top"/>
          </w:tcPr>
          <w:p w14:paraId="15B8C564">
            <w:pPr>
              <w:spacing w:line="337" w:lineRule="auto"/>
              <w:rPr>
                <w:rFonts w:ascii="Arial"/>
                <w:sz w:val="21"/>
              </w:rPr>
            </w:pPr>
          </w:p>
          <w:p w14:paraId="6A139B8C">
            <w:pPr>
              <w:pStyle w:val="8"/>
              <w:spacing w:before="78" w:line="173" w:lineRule="auto"/>
              <w:ind w:left="361"/>
            </w:pPr>
            <w:r>
              <w:t>1</w:t>
            </w:r>
          </w:p>
        </w:tc>
        <w:tc>
          <w:tcPr>
            <w:tcW w:w="3656" w:type="dxa"/>
            <w:tcBorders>
              <w:bottom w:val="nil"/>
            </w:tcBorders>
            <w:vAlign w:val="top"/>
          </w:tcPr>
          <w:p w14:paraId="71EEF57E">
            <w:pPr>
              <w:spacing w:line="257" w:lineRule="auto"/>
              <w:rPr>
                <w:rFonts w:ascii="Arial"/>
                <w:sz w:val="21"/>
              </w:rPr>
            </w:pPr>
          </w:p>
          <w:p w14:paraId="768AC1E4">
            <w:pPr>
              <w:pStyle w:val="8"/>
              <w:spacing w:before="78" w:line="218" w:lineRule="auto"/>
              <w:ind w:left="96"/>
            </w:pPr>
            <w:r>
              <w:rPr>
                <w:spacing w:val="-2"/>
              </w:rPr>
              <w:t>减速机润滑油</w:t>
            </w:r>
          </w:p>
        </w:tc>
        <w:tc>
          <w:tcPr>
            <w:tcW w:w="4515" w:type="dxa"/>
            <w:tcBorders>
              <w:bottom w:val="nil"/>
            </w:tcBorders>
            <w:vAlign w:val="top"/>
          </w:tcPr>
          <w:p w14:paraId="0A348AD0">
            <w:pPr>
              <w:spacing w:line="258" w:lineRule="auto"/>
              <w:rPr>
                <w:rFonts w:ascii="Arial"/>
                <w:sz w:val="21"/>
              </w:rPr>
            </w:pPr>
          </w:p>
          <w:p w14:paraId="17BA2E2A">
            <w:pPr>
              <w:pStyle w:val="8"/>
              <w:spacing w:before="78" w:line="218" w:lineRule="auto"/>
              <w:ind w:left="104"/>
            </w:pPr>
            <w:r>
              <w:rPr>
                <w:spacing w:val="-1"/>
              </w:rPr>
              <w:t>油量适宜，除蜗杆伸出端外均无渗漏</w:t>
            </w:r>
          </w:p>
        </w:tc>
      </w:tr>
      <w:tr w14:paraId="60DA4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696" w:type="dxa"/>
            <w:vAlign w:val="top"/>
          </w:tcPr>
          <w:p w14:paraId="4A7C0FA5">
            <w:pPr>
              <w:spacing w:line="361" w:lineRule="auto"/>
              <w:rPr>
                <w:rFonts w:ascii="Arial"/>
                <w:sz w:val="21"/>
              </w:rPr>
            </w:pPr>
          </w:p>
          <w:p w14:paraId="4DA91E97">
            <w:pPr>
              <w:pStyle w:val="8"/>
              <w:spacing w:before="78" w:line="180" w:lineRule="auto"/>
              <w:ind w:left="340"/>
            </w:pPr>
            <w:r>
              <w:t>2</w:t>
            </w:r>
          </w:p>
        </w:tc>
        <w:tc>
          <w:tcPr>
            <w:tcW w:w="3656" w:type="dxa"/>
            <w:vAlign w:val="top"/>
          </w:tcPr>
          <w:p w14:paraId="5C101484">
            <w:pPr>
              <w:spacing w:line="281" w:lineRule="auto"/>
              <w:rPr>
                <w:rFonts w:ascii="Arial"/>
                <w:sz w:val="21"/>
              </w:rPr>
            </w:pPr>
          </w:p>
          <w:p w14:paraId="57824977">
            <w:pPr>
              <w:pStyle w:val="8"/>
              <w:spacing w:before="78" w:line="219" w:lineRule="auto"/>
              <w:ind w:left="98"/>
            </w:pPr>
            <w:r>
              <w:rPr>
                <w:spacing w:val="-4"/>
              </w:rPr>
              <w:t>制动衬</w:t>
            </w:r>
          </w:p>
        </w:tc>
        <w:tc>
          <w:tcPr>
            <w:tcW w:w="4515" w:type="dxa"/>
            <w:vAlign w:val="top"/>
          </w:tcPr>
          <w:p w14:paraId="0E9B7E2B">
            <w:pPr>
              <w:spacing w:line="281" w:lineRule="auto"/>
              <w:rPr>
                <w:rFonts w:ascii="Arial"/>
                <w:sz w:val="21"/>
              </w:rPr>
            </w:pPr>
          </w:p>
          <w:p w14:paraId="5E2B4A22">
            <w:pPr>
              <w:pStyle w:val="8"/>
              <w:spacing w:before="78" w:line="220" w:lineRule="auto"/>
              <w:ind w:left="99"/>
            </w:pPr>
            <w:r>
              <w:rPr>
                <w:spacing w:val="-1"/>
              </w:rPr>
              <w:t>清洁，磨损量不超过制造单位要求</w:t>
            </w:r>
          </w:p>
        </w:tc>
      </w:tr>
      <w:tr w14:paraId="3BBF2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96" w:type="dxa"/>
            <w:vAlign w:val="top"/>
          </w:tcPr>
          <w:p w14:paraId="42E0B7D7">
            <w:pPr>
              <w:spacing w:line="357" w:lineRule="auto"/>
              <w:rPr>
                <w:rFonts w:ascii="Arial"/>
                <w:sz w:val="21"/>
              </w:rPr>
            </w:pPr>
          </w:p>
          <w:p w14:paraId="3D55A8BA">
            <w:pPr>
              <w:pStyle w:val="8"/>
              <w:spacing w:before="78" w:line="178" w:lineRule="auto"/>
              <w:ind w:left="342"/>
            </w:pPr>
            <w:r>
              <w:t>3</w:t>
            </w:r>
          </w:p>
        </w:tc>
        <w:tc>
          <w:tcPr>
            <w:tcW w:w="3656" w:type="dxa"/>
            <w:vAlign w:val="top"/>
          </w:tcPr>
          <w:p w14:paraId="31877CAC">
            <w:pPr>
              <w:spacing w:line="274" w:lineRule="auto"/>
              <w:rPr>
                <w:rFonts w:ascii="Arial"/>
                <w:sz w:val="21"/>
              </w:rPr>
            </w:pPr>
          </w:p>
          <w:p w14:paraId="679CE2C7">
            <w:pPr>
              <w:pStyle w:val="8"/>
              <w:spacing w:before="78" w:line="219" w:lineRule="auto"/>
              <w:ind w:left="99"/>
            </w:pPr>
            <w:r>
              <w:rPr>
                <w:spacing w:val="-4"/>
              </w:rPr>
              <w:t>编码器</w:t>
            </w:r>
          </w:p>
        </w:tc>
        <w:tc>
          <w:tcPr>
            <w:tcW w:w="4515" w:type="dxa"/>
            <w:vAlign w:val="top"/>
          </w:tcPr>
          <w:p w14:paraId="2A9BC6B3">
            <w:pPr>
              <w:spacing w:line="274" w:lineRule="auto"/>
              <w:rPr>
                <w:rFonts w:ascii="Arial"/>
                <w:sz w:val="21"/>
              </w:rPr>
            </w:pPr>
          </w:p>
          <w:p w14:paraId="504C7005">
            <w:pPr>
              <w:pStyle w:val="8"/>
              <w:spacing w:before="78" w:line="220" w:lineRule="auto"/>
              <w:ind w:left="102"/>
            </w:pPr>
            <w:r>
              <w:rPr>
                <w:spacing w:val="-4"/>
              </w:rPr>
              <w:t>工作正常</w:t>
            </w:r>
          </w:p>
        </w:tc>
      </w:tr>
      <w:tr w14:paraId="78473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696" w:type="dxa"/>
            <w:vAlign w:val="top"/>
          </w:tcPr>
          <w:p w14:paraId="42DA9F4A">
            <w:pPr>
              <w:spacing w:line="342" w:lineRule="auto"/>
              <w:rPr>
                <w:rFonts w:ascii="Arial"/>
                <w:sz w:val="21"/>
              </w:rPr>
            </w:pPr>
          </w:p>
          <w:p w14:paraId="2A319B96">
            <w:pPr>
              <w:pStyle w:val="8"/>
              <w:spacing w:before="78" w:line="178" w:lineRule="auto"/>
              <w:ind w:left="336"/>
            </w:pPr>
            <w:r>
              <w:t>4</w:t>
            </w:r>
          </w:p>
        </w:tc>
        <w:tc>
          <w:tcPr>
            <w:tcW w:w="3656" w:type="dxa"/>
            <w:vAlign w:val="top"/>
          </w:tcPr>
          <w:p w14:paraId="45A90D42">
            <w:pPr>
              <w:spacing w:line="258" w:lineRule="auto"/>
              <w:rPr>
                <w:rFonts w:ascii="Arial"/>
                <w:sz w:val="21"/>
              </w:rPr>
            </w:pPr>
          </w:p>
          <w:p w14:paraId="177C70D3">
            <w:pPr>
              <w:pStyle w:val="8"/>
              <w:spacing w:before="78" w:line="219" w:lineRule="auto"/>
              <w:ind w:left="96"/>
            </w:pPr>
            <w:r>
              <w:rPr>
                <w:spacing w:val="-2"/>
              </w:rPr>
              <w:t>选层器动静触点</w:t>
            </w:r>
          </w:p>
        </w:tc>
        <w:tc>
          <w:tcPr>
            <w:tcW w:w="4515" w:type="dxa"/>
            <w:vAlign w:val="top"/>
          </w:tcPr>
          <w:p w14:paraId="12076C6B">
            <w:pPr>
              <w:spacing w:line="258" w:lineRule="auto"/>
              <w:rPr>
                <w:rFonts w:ascii="Arial"/>
                <w:sz w:val="21"/>
              </w:rPr>
            </w:pPr>
          </w:p>
          <w:p w14:paraId="6CD8FD47">
            <w:pPr>
              <w:pStyle w:val="8"/>
              <w:spacing w:before="78" w:line="219" w:lineRule="auto"/>
              <w:ind w:left="99"/>
            </w:pPr>
            <w:r>
              <w:rPr>
                <w:spacing w:val="-2"/>
              </w:rPr>
              <w:t>清洁，无烧蚀</w:t>
            </w:r>
          </w:p>
        </w:tc>
      </w:tr>
      <w:tr w14:paraId="44650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696" w:type="dxa"/>
            <w:vAlign w:val="top"/>
          </w:tcPr>
          <w:p w14:paraId="6762B072">
            <w:pPr>
              <w:spacing w:line="389" w:lineRule="auto"/>
              <w:rPr>
                <w:rFonts w:ascii="Arial"/>
                <w:sz w:val="21"/>
              </w:rPr>
            </w:pPr>
          </w:p>
          <w:p w14:paraId="1FE768CC">
            <w:pPr>
              <w:pStyle w:val="8"/>
              <w:spacing w:before="78" w:line="182" w:lineRule="auto"/>
              <w:ind w:left="342"/>
            </w:pPr>
            <w:r>
              <w:t>5</w:t>
            </w:r>
          </w:p>
        </w:tc>
        <w:tc>
          <w:tcPr>
            <w:tcW w:w="3656" w:type="dxa"/>
            <w:vAlign w:val="top"/>
          </w:tcPr>
          <w:p w14:paraId="6B420DC5">
            <w:pPr>
              <w:spacing w:line="291" w:lineRule="auto"/>
              <w:rPr>
                <w:rFonts w:ascii="Arial"/>
                <w:sz w:val="21"/>
              </w:rPr>
            </w:pPr>
          </w:p>
          <w:p w14:paraId="4841096D">
            <w:pPr>
              <w:pStyle w:val="8"/>
              <w:spacing w:before="78" w:line="219" w:lineRule="auto"/>
              <w:ind w:left="104"/>
            </w:pPr>
            <w:r>
              <w:rPr>
                <w:spacing w:val="-2"/>
              </w:rPr>
              <w:t>曳引轮槽、悬挂装置</w:t>
            </w:r>
          </w:p>
        </w:tc>
        <w:tc>
          <w:tcPr>
            <w:tcW w:w="4515" w:type="dxa"/>
            <w:vAlign w:val="top"/>
          </w:tcPr>
          <w:p w14:paraId="04587888">
            <w:pPr>
              <w:pStyle w:val="8"/>
              <w:spacing w:before="250" w:line="288" w:lineRule="auto"/>
              <w:ind w:left="100" w:hanging="1"/>
            </w:pPr>
            <w:r>
              <w:rPr>
                <w:spacing w:val="-8"/>
              </w:rPr>
              <w:t>清洁，钢丝绳无严重油腻，张力均匀，</w:t>
            </w:r>
            <w:r>
              <w:rPr>
                <w:spacing w:val="7"/>
              </w:rPr>
              <w:t xml:space="preserve"> </w:t>
            </w:r>
            <w:r>
              <w:rPr>
                <w:spacing w:val="-5"/>
              </w:rPr>
              <w:t>符合制造单位要求</w:t>
            </w:r>
          </w:p>
        </w:tc>
      </w:tr>
      <w:tr w14:paraId="1E00C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96" w:type="dxa"/>
            <w:vAlign w:val="top"/>
          </w:tcPr>
          <w:p w14:paraId="09F9ADE9">
            <w:pPr>
              <w:spacing w:line="359" w:lineRule="auto"/>
              <w:rPr>
                <w:rFonts w:ascii="Arial"/>
                <w:sz w:val="21"/>
              </w:rPr>
            </w:pPr>
          </w:p>
          <w:p w14:paraId="496D71D7">
            <w:pPr>
              <w:pStyle w:val="8"/>
              <w:spacing w:before="78" w:line="176" w:lineRule="auto"/>
              <w:ind w:left="339"/>
            </w:pPr>
            <w:r>
              <w:t>6</w:t>
            </w:r>
          </w:p>
        </w:tc>
        <w:tc>
          <w:tcPr>
            <w:tcW w:w="3656" w:type="dxa"/>
            <w:vAlign w:val="top"/>
          </w:tcPr>
          <w:p w14:paraId="093475AD">
            <w:pPr>
              <w:spacing w:line="263" w:lineRule="auto"/>
              <w:rPr>
                <w:rFonts w:ascii="Arial"/>
                <w:sz w:val="21"/>
              </w:rPr>
            </w:pPr>
          </w:p>
          <w:p w14:paraId="098D0920">
            <w:pPr>
              <w:pStyle w:val="8"/>
              <w:spacing w:before="78" w:line="219" w:lineRule="auto"/>
              <w:ind w:left="114"/>
            </w:pPr>
            <w:r>
              <w:rPr>
                <w:spacing w:val="-3"/>
              </w:rPr>
              <w:t>限速器轮槽、限速器钢丝绳</w:t>
            </w:r>
          </w:p>
        </w:tc>
        <w:tc>
          <w:tcPr>
            <w:tcW w:w="4515" w:type="dxa"/>
            <w:vAlign w:val="top"/>
          </w:tcPr>
          <w:p w14:paraId="317B46CB">
            <w:pPr>
              <w:spacing w:line="263" w:lineRule="auto"/>
              <w:rPr>
                <w:rFonts w:ascii="Arial"/>
                <w:sz w:val="21"/>
              </w:rPr>
            </w:pPr>
          </w:p>
          <w:p w14:paraId="16300955">
            <w:pPr>
              <w:pStyle w:val="8"/>
              <w:spacing w:before="78" w:line="219" w:lineRule="auto"/>
              <w:ind w:left="99"/>
            </w:pPr>
            <w:r>
              <w:rPr>
                <w:spacing w:val="-2"/>
              </w:rPr>
              <w:t>清洁，无严重油腻</w:t>
            </w:r>
          </w:p>
        </w:tc>
      </w:tr>
      <w:tr w14:paraId="6541C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96" w:type="dxa"/>
            <w:vAlign w:val="top"/>
          </w:tcPr>
          <w:p w14:paraId="53F1E6A7">
            <w:pPr>
              <w:spacing w:line="362" w:lineRule="auto"/>
              <w:rPr>
                <w:rFonts w:ascii="Arial"/>
                <w:sz w:val="21"/>
              </w:rPr>
            </w:pPr>
          </w:p>
          <w:p w14:paraId="7FFC4F9F">
            <w:pPr>
              <w:pStyle w:val="8"/>
              <w:spacing w:before="78" w:line="174" w:lineRule="auto"/>
              <w:ind w:left="343"/>
            </w:pPr>
            <w:r>
              <w:t>7</w:t>
            </w:r>
          </w:p>
        </w:tc>
        <w:tc>
          <w:tcPr>
            <w:tcW w:w="3656" w:type="dxa"/>
            <w:vAlign w:val="top"/>
          </w:tcPr>
          <w:p w14:paraId="1C30BCE0">
            <w:pPr>
              <w:spacing w:line="277" w:lineRule="auto"/>
              <w:rPr>
                <w:rFonts w:ascii="Arial"/>
                <w:sz w:val="21"/>
              </w:rPr>
            </w:pPr>
          </w:p>
          <w:p w14:paraId="26003A9B">
            <w:pPr>
              <w:pStyle w:val="8"/>
              <w:spacing w:before="78" w:line="219" w:lineRule="auto"/>
              <w:ind w:left="99"/>
            </w:pPr>
            <w:r>
              <w:rPr>
                <w:spacing w:val="-3"/>
              </w:rPr>
              <w:t>靴衬、滚轮</w:t>
            </w:r>
          </w:p>
        </w:tc>
        <w:tc>
          <w:tcPr>
            <w:tcW w:w="4515" w:type="dxa"/>
            <w:vAlign w:val="top"/>
          </w:tcPr>
          <w:p w14:paraId="16217583">
            <w:pPr>
              <w:spacing w:line="277" w:lineRule="auto"/>
              <w:rPr>
                <w:rFonts w:ascii="Arial"/>
                <w:sz w:val="21"/>
              </w:rPr>
            </w:pPr>
          </w:p>
          <w:p w14:paraId="4B6AC0C2">
            <w:pPr>
              <w:pStyle w:val="8"/>
              <w:spacing w:before="78" w:line="220" w:lineRule="auto"/>
              <w:ind w:left="99"/>
            </w:pPr>
            <w:r>
              <w:rPr>
                <w:spacing w:val="-1"/>
              </w:rPr>
              <w:t>清洁，磨损量不超过制造单位要求</w:t>
            </w:r>
          </w:p>
        </w:tc>
      </w:tr>
      <w:tr w14:paraId="06790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96" w:type="dxa"/>
            <w:vAlign w:val="top"/>
          </w:tcPr>
          <w:p w14:paraId="1F0B85AF">
            <w:pPr>
              <w:spacing w:line="362" w:lineRule="auto"/>
              <w:rPr>
                <w:rFonts w:ascii="Arial"/>
                <w:sz w:val="21"/>
              </w:rPr>
            </w:pPr>
          </w:p>
          <w:p w14:paraId="2C6FB80D">
            <w:pPr>
              <w:pStyle w:val="8"/>
              <w:spacing w:before="78" w:line="174" w:lineRule="auto"/>
              <w:ind w:left="338"/>
            </w:pPr>
            <w:r>
              <w:t>8</w:t>
            </w:r>
          </w:p>
        </w:tc>
        <w:tc>
          <w:tcPr>
            <w:tcW w:w="3656" w:type="dxa"/>
            <w:vAlign w:val="top"/>
          </w:tcPr>
          <w:p w14:paraId="00C9112C">
            <w:pPr>
              <w:spacing w:line="279" w:lineRule="auto"/>
              <w:rPr>
                <w:rFonts w:ascii="Arial"/>
                <w:sz w:val="21"/>
              </w:rPr>
            </w:pPr>
          </w:p>
          <w:p w14:paraId="7F8CE7B0">
            <w:pPr>
              <w:pStyle w:val="8"/>
              <w:spacing w:before="78" w:line="220" w:lineRule="auto"/>
              <w:ind w:left="96"/>
            </w:pPr>
            <w:r>
              <w:rPr>
                <w:spacing w:val="-1"/>
              </w:rPr>
              <w:t>验证轿门关闭的电气安全装置</w:t>
            </w:r>
          </w:p>
        </w:tc>
        <w:tc>
          <w:tcPr>
            <w:tcW w:w="4515" w:type="dxa"/>
            <w:vAlign w:val="top"/>
          </w:tcPr>
          <w:p w14:paraId="13854670">
            <w:pPr>
              <w:spacing w:line="279" w:lineRule="auto"/>
              <w:rPr>
                <w:rFonts w:ascii="Arial"/>
                <w:sz w:val="21"/>
              </w:rPr>
            </w:pPr>
          </w:p>
          <w:p w14:paraId="61BC9B15">
            <w:pPr>
              <w:pStyle w:val="8"/>
              <w:spacing w:before="78" w:line="220" w:lineRule="auto"/>
              <w:ind w:left="102"/>
            </w:pPr>
            <w:r>
              <w:rPr>
                <w:spacing w:val="-4"/>
              </w:rPr>
              <w:t>工作正常</w:t>
            </w:r>
          </w:p>
        </w:tc>
      </w:tr>
      <w:tr w14:paraId="057E8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696" w:type="dxa"/>
            <w:vAlign w:val="top"/>
          </w:tcPr>
          <w:p w14:paraId="54237D3C">
            <w:pPr>
              <w:spacing w:line="362" w:lineRule="auto"/>
              <w:rPr>
                <w:rFonts w:ascii="Arial"/>
                <w:sz w:val="21"/>
              </w:rPr>
            </w:pPr>
          </w:p>
          <w:p w14:paraId="7CFAD4D2">
            <w:pPr>
              <w:pStyle w:val="8"/>
              <w:spacing w:before="78" w:line="183" w:lineRule="auto"/>
              <w:ind w:left="338"/>
            </w:pPr>
            <w:r>
              <w:t>9</w:t>
            </w:r>
          </w:p>
        </w:tc>
        <w:tc>
          <w:tcPr>
            <w:tcW w:w="3656" w:type="dxa"/>
            <w:vAlign w:val="top"/>
          </w:tcPr>
          <w:p w14:paraId="1A44E0A0">
            <w:pPr>
              <w:spacing w:line="278" w:lineRule="auto"/>
              <w:rPr>
                <w:rFonts w:ascii="Arial"/>
                <w:sz w:val="21"/>
              </w:rPr>
            </w:pPr>
          </w:p>
          <w:p w14:paraId="58DBBE87">
            <w:pPr>
              <w:pStyle w:val="8"/>
              <w:spacing w:before="78" w:line="287" w:lineRule="auto"/>
              <w:ind w:left="96" w:right="59"/>
            </w:pPr>
            <w:r>
              <w:rPr>
                <w:spacing w:val="-4"/>
              </w:rPr>
              <w:t>层门、轿门系统中传动钢丝绳、</w:t>
            </w:r>
            <w:r>
              <w:rPr>
                <w:spacing w:val="5"/>
              </w:rPr>
              <w:t xml:space="preserve"> </w:t>
            </w:r>
            <w:r>
              <w:rPr>
                <w:spacing w:val="-2"/>
              </w:rPr>
              <w:t>链条、传送带</w:t>
            </w:r>
          </w:p>
        </w:tc>
        <w:tc>
          <w:tcPr>
            <w:tcW w:w="4515" w:type="dxa"/>
            <w:vAlign w:val="top"/>
          </w:tcPr>
          <w:p w14:paraId="54D6F695">
            <w:pPr>
              <w:spacing w:line="279" w:lineRule="auto"/>
              <w:rPr>
                <w:rFonts w:ascii="Arial"/>
                <w:sz w:val="21"/>
              </w:rPr>
            </w:pPr>
          </w:p>
          <w:p w14:paraId="30494727">
            <w:pPr>
              <w:pStyle w:val="8"/>
              <w:spacing w:before="78" w:line="219" w:lineRule="auto"/>
              <w:ind w:left="101"/>
            </w:pPr>
            <w:r>
              <w:rPr>
                <w:spacing w:val="-1"/>
              </w:rPr>
              <w:t>按照制造单位要求进行清洁、调整</w:t>
            </w:r>
          </w:p>
        </w:tc>
      </w:tr>
      <w:tr w14:paraId="4FEBA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96" w:type="dxa"/>
            <w:vAlign w:val="top"/>
          </w:tcPr>
          <w:p w14:paraId="623DD62F">
            <w:pPr>
              <w:spacing w:line="362" w:lineRule="auto"/>
              <w:rPr>
                <w:rFonts w:ascii="Arial"/>
                <w:sz w:val="21"/>
              </w:rPr>
            </w:pPr>
          </w:p>
          <w:p w14:paraId="5B5E2BF7">
            <w:pPr>
              <w:pStyle w:val="8"/>
              <w:spacing w:before="78" w:line="174" w:lineRule="auto"/>
              <w:ind w:left="309"/>
            </w:pPr>
            <w:r>
              <w:rPr>
                <w:spacing w:val="-14"/>
              </w:rPr>
              <w:t>10</w:t>
            </w:r>
          </w:p>
        </w:tc>
        <w:tc>
          <w:tcPr>
            <w:tcW w:w="3656" w:type="dxa"/>
            <w:vAlign w:val="top"/>
          </w:tcPr>
          <w:p w14:paraId="59AF557B">
            <w:pPr>
              <w:spacing w:line="281" w:lineRule="auto"/>
              <w:rPr>
                <w:rFonts w:ascii="Arial"/>
                <w:sz w:val="21"/>
              </w:rPr>
            </w:pPr>
          </w:p>
          <w:p w14:paraId="71C24293">
            <w:pPr>
              <w:pStyle w:val="8"/>
              <w:spacing w:before="78" w:line="219" w:lineRule="auto"/>
              <w:ind w:left="97"/>
            </w:pPr>
            <w:r>
              <w:rPr>
                <w:spacing w:val="-2"/>
              </w:rPr>
              <w:t>层门门导靴</w:t>
            </w:r>
          </w:p>
        </w:tc>
        <w:tc>
          <w:tcPr>
            <w:tcW w:w="4515" w:type="dxa"/>
            <w:vAlign w:val="top"/>
          </w:tcPr>
          <w:p w14:paraId="7A2427D2">
            <w:pPr>
              <w:spacing w:line="280" w:lineRule="auto"/>
              <w:rPr>
                <w:rFonts w:ascii="Arial"/>
                <w:sz w:val="21"/>
              </w:rPr>
            </w:pPr>
          </w:p>
          <w:p w14:paraId="03D827C7">
            <w:pPr>
              <w:pStyle w:val="8"/>
              <w:spacing w:before="78" w:line="220" w:lineRule="auto"/>
              <w:ind w:left="102"/>
            </w:pPr>
            <w:r>
              <w:rPr>
                <w:spacing w:val="-2"/>
              </w:rPr>
              <w:t>磨损量不超过制造单位要求</w:t>
            </w:r>
          </w:p>
        </w:tc>
      </w:tr>
      <w:tr w14:paraId="7E5AF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96" w:type="dxa"/>
            <w:vAlign w:val="top"/>
          </w:tcPr>
          <w:p w14:paraId="4567B499">
            <w:pPr>
              <w:spacing w:line="362" w:lineRule="auto"/>
              <w:rPr>
                <w:rFonts w:ascii="Arial"/>
                <w:sz w:val="21"/>
              </w:rPr>
            </w:pPr>
          </w:p>
          <w:p w14:paraId="22AD99A1">
            <w:pPr>
              <w:pStyle w:val="8"/>
              <w:spacing w:before="78" w:line="178" w:lineRule="auto"/>
              <w:ind w:left="309"/>
            </w:pPr>
            <w:r>
              <w:rPr>
                <w:spacing w:val="-14"/>
              </w:rPr>
              <w:t>11</w:t>
            </w:r>
          </w:p>
        </w:tc>
        <w:tc>
          <w:tcPr>
            <w:tcW w:w="3656" w:type="dxa"/>
            <w:vAlign w:val="top"/>
          </w:tcPr>
          <w:p w14:paraId="7BCDC49B">
            <w:pPr>
              <w:spacing w:line="283" w:lineRule="auto"/>
              <w:rPr>
                <w:rFonts w:ascii="Arial"/>
                <w:sz w:val="21"/>
              </w:rPr>
            </w:pPr>
          </w:p>
          <w:p w14:paraId="34B66B49">
            <w:pPr>
              <w:pStyle w:val="8"/>
              <w:spacing w:before="78" w:line="220" w:lineRule="auto"/>
              <w:ind w:left="102"/>
            </w:pPr>
            <w:r>
              <w:rPr>
                <w:spacing w:val="-4"/>
              </w:rPr>
              <w:t>消防开关</w:t>
            </w:r>
          </w:p>
        </w:tc>
        <w:tc>
          <w:tcPr>
            <w:tcW w:w="4515" w:type="dxa"/>
            <w:vAlign w:val="top"/>
          </w:tcPr>
          <w:p w14:paraId="55FCB7B3">
            <w:pPr>
              <w:spacing w:line="283" w:lineRule="auto"/>
              <w:rPr>
                <w:rFonts w:ascii="Arial"/>
                <w:sz w:val="21"/>
              </w:rPr>
            </w:pPr>
          </w:p>
          <w:p w14:paraId="78741A9B">
            <w:pPr>
              <w:pStyle w:val="8"/>
              <w:spacing w:before="78" w:line="220" w:lineRule="auto"/>
              <w:ind w:left="102"/>
            </w:pPr>
            <w:r>
              <w:rPr>
                <w:spacing w:val="-2"/>
              </w:rPr>
              <w:t>工作正常，功能有效</w:t>
            </w:r>
          </w:p>
        </w:tc>
      </w:tr>
      <w:tr w14:paraId="59F7C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696" w:type="dxa"/>
            <w:tcBorders>
              <w:top w:val="nil"/>
            </w:tcBorders>
            <w:vAlign w:val="top"/>
          </w:tcPr>
          <w:p w14:paraId="7A6E7515">
            <w:pPr>
              <w:spacing w:line="372" w:lineRule="auto"/>
              <w:rPr>
                <w:rFonts w:ascii="Arial"/>
                <w:sz w:val="21"/>
              </w:rPr>
            </w:pPr>
          </w:p>
          <w:p w14:paraId="3F474E42">
            <w:pPr>
              <w:pStyle w:val="8"/>
              <w:spacing w:before="78" w:line="184" w:lineRule="auto"/>
              <w:ind w:left="315"/>
            </w:pPr>
            <w:r>
              <w:rPr>
                <w:spacing w:val="-14"/>
              </w:rPr>
              <w:t>12</w:t>
            </w:r>
          </w:p>
        </w:tc>
        <w:tc>
          <w:tcPr>
            <w:tcW w:w="3656" w:type="dxa"/>
            <w:tcBorders>
              <w:top w:val="nil"/>
            </w:tcBorders>
            <w:vAlign w:val="top"/>
          </w:tcPr>
          <w:p w14:paraId="42798A97">
            <w:pPr>
              <w:spacing w:line="290" w:lineRule="auto"/>
              <w:rPr>
                <w:rFonts w:ascii="Arial"/>
                <w:sz w:val="21"/>
              </w:rPr>
            </w:pPr>
          </w:p>
          <w:p w14:paraId="7D47521F">
            <w:pPr>
              <w:pStyle w:val="8"/>
              <w:spacing w:before="78" w:line="219" w:lineRule="auto"/>
              <w:ind w:left="97"/>
            </w:pPr>
            <w:r>
              <w:rPr>
                <w:spacing w:val="-3"/>
              </w:rPr>
              <w:t>耗能缓冲器</w:t>
            </w:r>
          </w:p>
        </w:tc>
        <w:tc>
          <w:tcPr>
            <w:tcW w:w="4515" w:type="dxa"/>
            <w:tcBorders>
              <w:top w:val="nil"/>
            </w:tcBorders>
            <w:vAlign w:val="top"/>
          </w:tcPr>
          <w:p w14:paraId="205B4C35">
            <w:pPr>
              <w:spacing w:line="291" w:lineRule="auto"/>
              <w:rPr>
                <w:rFonts w:ascii="Arial"/>
                <w:sz w:val="21"/>
              </w:rPr>
            </w:pPr>
          </w:p>
          <w:p w14:paraId="48D3E67F">
            <w:pPr>
              <w:pStyle w:val="8"/>
              <w:spacing w:before="78" w:line="287" w:lineRule="auto"/>
              <w:ind w:left="101" w:right="3" w:firstLine="27"/>
            </w:pPr>
            <w:r>
              <w:rPr>
                <w:spacing w:val="-10"/>
              </w:rPr>
              <w:t>电气安全装置功能有效，油量适宜，柱</w:t>
            </w:r>
            <w:r>
              <w:rPr>
                <w:spacing w:val="13"/>
              </w:rPr>
              <w:t xml:space="preserve"> </w:t>
            </w:r>
            <w:r>
              <w:rPr>
                <w:spacing w:val="-3"/>
              </w:rPr>
              <w:t>塞无锈蚀</w:t>
            </w:r>
          </w:p>
        </w:tc>
      </w:tr>
      <w:tr w14:paraId="35E4F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696" w:type="dxa"/>
            <w:vAlign w:val="top"/>
          </w:tcPr>
          <w:p w14:paraId="12AE52DB">
            <w:pPr>
              <w:spacing w:line="358" w:lineRule="auto"/>
              <w:rPr>
                <w:rFonts w:ascii="Arial"/>
                <w:sz w:val="21"/>
              </w:rPr>
            </w:pPr>
          </w:p>
          <w:p w14:paraId="0E23F977">
            <w:pPr>
              <w:pStyle w:val="8"/>
              <w:spacing w:before="78" w:line="184" w:lineRule="auto"/>
              <w:ind w:left="315"/>
            </w:pPr>
            <w:r>
              <w:rPr>
                <w:spacing w:val="-14"/>
              </w:rPr>
              <w:t>13</w:t>
            </w:r>
          </w:p>
        </w:tc>
        <w:tc>
          <w:tcPr>
            <w:tcW w:w="3656" w:type="dxa"/>
            <w:vAlign w:val="top"/>
          </w:tcPr>
          <w:p w14:paraId="5FC5DD5D">
            <w:pPr>
              <w:spacing w:line="278" w:lineRule="auto"/>
              <w:rPr>
                <w:rFonts w:ascii="Arial"/>
                <w:sz w:val="21"/>
              </w:rPr>
            </w:pPr>
          </w:p>
          <w:p w14:paraId="66837E01">
            <w:pPr>
              <w:pStyle w:val="8"/>
              <w:spacing w:before="78" w:line="288" w:lineRule="auto"/>
              <w:ind w:left="94" w:right="19" w:firstLine="18"/>
            </w:pPr>
            <w:r>
              <w:rPr>
                <w:spacing w:val="-2"/>
              </w:rPr>
              <w:t>限速器张紧轮装置和电气安全装</w:t>
            </w:r>
            <w:r>
              <w:t xml:space="preserve"> 置</w:t>
            </w:r>
          </w:p>
        </w:tc>
        <w:tc>
          <w:tcPr>
            <w:tcW w:w="4515" w:type="dxa"/>
            <w:vAlign w:val="top"/>
          </w:tcPr>
          <w:p w14:paraId="0A1CE777">
            <w:pPr>
              <w:spacing w:line="279" w:lineRule="auto"/>
              <w:rPr>
                <w:rFonts w:ascii="Arial"/>
                <w:sz w:val="21"/>
              </w:rPr>
            </w:pPr>
          </w:p>
          <w:p w14:paraId="34F3E26E">
            <w:pPr>
              <w:pStyle w:val="8"/>
              <w:spacing w:before="78" w:line="220" w:lineRule="auto"/>
              <w:ind w:left="103"/>
            </w:pPr>
            <w:r>
              <w:rPr>
                <w:spacing w:val="-4"/>
              </w:rPr>
              <w:t>工作正常</w:t>
            </w:r>
          </w:p>
        </w:tc>
      </w:tr>
    </w:tbl>
    <w:p w14:paraId="08297357">
      <w:pPr>
        <w:pStyle w:val="8"/>
        <w:keepNext w:val="0"/>
        <w:keepLines w:val="0"/>
        <w:pageBreakBefore w:val="0"/>
        <w:widowControl/>
        <w:kinsoku w:val="0"/>
        <w:wordWrap/>
        <w:overflowPunct/>
        <w:topLinePunct w:val="0"/>
        <w:autoSpaceDE w:val="0"/>
        <w:autoSpaceDN w:val="0"/>
        <w:bidi w:val="0"/>
        <w:adjustRightInd w:val="0"/>
        <w:snapToGrid w:val="0"/>
        <w:spacing w:before="266" w:line="360" w:lineRule="auto"/>
        <w:ind w:left="718"/>
        <w:jc w:val="center"/>
        <w:textAlignment w:val="baseline"/>
      </w:pPr>
      <w:r>
        <w:rPr>
          <w:b/>
          <w:bCs/>
          <w:spacing w:val="-2"/>
        </w:rPr>
        <w:t>A3</w:t>
      </w:r>
      <w:r>
        <w:rPr>
          <w:spacing w:val="-2"/>
        </w:rPr>
        <w:t xml:space="preserve"> </w:t>
      </w:r>
      <w:r>
        <w:rPr>
          <w:b/>
          <w:bCs/>
          <w:spacing w:val="-2"/>
        </w:rPr>
        <w:t>半年维护保养项目</w:t>
      </w:r>
      <w:r>
        <w:rPr>
          <w:rFonts w:hint="eastAsia"/>
          <w:b/>
          <w:bCs/>
          <w:spacing w:val="-2"/>
          <w:lang w:eastAsia="zh-CN"/>
        </w:rPr>
        <w:t>内容</w:t>
      </w:r>
      <w:r>
        <w:rPr>
          <w:b/>
          <w:bCs/>
          <w:spacing w:val="-2"/>
        </w:rPr>
        <w:t>和要求</w:t>
      </w:r>
    </w:p>
    <w:p w14:paraId="0B21F7C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spacing w:val="-1"/>
        </w:rPr>
      </w:pPr>
      <w:r>
        <w:rPr>
          <w:spacing w:val="-1"/>
        </w:rPr>
        <w:t>半年维护保养项目</w:t>
      </w:r>
      <w:r>
        <w:rPr>
          <w:rFonts w:hint="eastAsia"/>
          <w:spacing w:val="-1"/>
          <w:lang w:eastAsia="zh-CN"/>
        </w:rPr>
        <w:t>内容</w:t>
      </w:r>
      <w:r>
        <w:rPr>
          <w:spacing w:val="-1"/>
        </w:rPr>
        <w:t>和要求除符合</w:t>
      </w:r>
      <w:r>
        <w:rPr>
          <w:spacing w:val="-58"/>
        </w:rPr>
        <w:t xml:space="preserve"> </w:t>
      </w:r>
      <w:r>
        <w:rPr>
          <w:spacing w:val="-1"/>
        </w:rPr>
        <w:t>A2</w:t>
      </w:r>
      <w:r>
        <w:rPr>
          <w:spacing w:val="-49"/>
        </w:rPr>
        <w:t xml:space="preserve"> </w:t>
      </w:r>
      <w:r>
        <w:rPr>
          <w:spacing w:val="-1"/>
        </w:rPr>
        <w:t>季度维护保养的项目</w:t>
      </w:r>
      <w:r>
        <w:rPr>
          <w:rFonts w:hint="eastAsia"/>
          <w:spacing w:val="-1"/>
          <w:lang w:eastAsia="zh-CN"/>
        </w:rPr>
        <w:t>内容</w:t>
      </w:r>
      <w:r>
        <w:rPr>
          <w:spacing w:val="-1"/>
        </w:rPr>
        <w:t>和要求外，还应当符合表</w:t>
      </w:r>
      <w:r>
        <w:rPr>
          <w:spacing w:val="-58"/>
        </w:rPr>
        <w:t xml:space="preserve"> </w:t>
      </w:r>
      <w:r>
        <w:rPr>
          <w:spacing w:val="-1"/>
        </w:rPr>
        <w:t>A-3的</w:t>
      </w:r>
      <w:r>
        <w:rPr>
          <w:spacing w:val="-2"/>
        </w:rPr>
        <w:t>项目</w:t>
      </w:r>
      <w:r>
        <w:rPr>
          <w:rFonts w:hint="eastAsia"/>
          <w:spacing w:val="-2"/>
          <w:lang w:eastAsia="zh-CN"/>
        </w:rPr>
        <w:t>内容</w:t>
      </w:r>
      <w:r>
        <w:rPr>
          <w:spacing w:val="-2"/>
        </w:rPr>
        <w:t>和要求。</w:t>
      </w:r>
      <w:r>
        <w:t xml:space="preserve"> </w:t>
      </w:r>
    </w:p>
    <w:tbl>
      <w:tblPr>
        <w:tblStyle w:val="7"/>
        <w:tblW w:w="8873" w:type="dxa"/>
        <w:tblInd w:w="7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3662"/>
        <w:gridCol w:w="4515"/>
      </w:tblGrid>
      <w:tr w14:paraId="37F25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696" w:type="dxa"/>
            <w:vAlign w:val="top"/>
          </w:tcPr>
          <w:p w14:paraId="6EC583AA">
            <w:pPr>
              <w:spacing w:line="248" w:lineRule="auto"/>
              <w:rPr>
                <w:rFonts w:ascii="Arial"/>
                <w:sz w:val="21"/>
              </w:rPr>
            </w:pPr>
          </w:p>
          <w:p w14:paraId="67C1B53E">
            <w:pPr>
              <w:pStyle w:val="8"/>
              <w:spacing w:before="78" w:line="210" w:lineRule="auto"/>
              <w:ind w:right="6"/>
              <w:jc w:val="right"/>
            </w:pPr>
            <w:r>
              <w:rPr>
                <w:spacing w:val="-5"/>
              </w:rPr>
              <w:t>序号</w:t>
            </w:r>
          </w:p>
        </w:tc>
        <w:tc>
          <w:tcPr>
            <w:tcW w:w="3662" w:type="dxa"/>
            <w:vAlign w:val="top"/>
          </w:tcPr>
          <w:p w14:paraId="44810260">
            <w:pPr>
              <w:spacing w:line="248" w:lineRule="auto"/>
              <w:rPr>
                <w:rFonts w:ascii="Arial"/>
                <w:sz w:val="21"/>
              </w:rPr>
            </w:pPr>
          </w:p>
          <w:p w14:paraId="2234087A">
            <w:pPr>
              <w:pStyle w:val="8"/>
              <w:spacing w:before="78" w:line="210" w:lineRule="auto"/>
              <w:ind w:left="911"/>
              <w:rPr>
                <w:rFonts w:hint="eastAsia" w:eastAsia="宋体"/>
                <w:lang w:eastAsia="zh-CN"/>
              </w:rPr>
            </w:pPr>
            <w:r>
              <w:rPr>
                <w:spacing w:val="-2"/>
              </w:rPr>
              <w:t>维护保养项目</w:t>
            </w:r>
            <w:r>
              <w:rPr>
                <w:rFonts w:hint="eastAsia"/>
                <w:spacing w:val="-2"/>
                <w:lang w:eastAsia="zh-CN"/>
              </w:rPr>
              <w:t>内容</w:t>
            </w:r>
          </w:p>
        </w:tc>
        <w:tc>
          <w:tcPr>
            <w:tcW w:w="4515" w:type="dxa"/>
            <w:vAlign w:val="top"/>
          </w:tcPr>
          <w:p w14:paraId="69D5BD7F">
            <w:pPr>
              <w:spacing w:line="248" w:lineRule="auto"/>
              <w:rPr>
                <w:rFonts w:ascii="Arial"/>
                <w:sz w:val="21"/>
              </w:rPr>
            </w:pPr>
          </w:p>
          <w:p w14:paraId="26EBBB77">
            <w:pPr>
              <w:pStyle w:val="8"/>
              <w:spacing w:before="78" w:line="210" w:lineRule="auto"/>
              <w:ind w:left="1605"/>
            </w:pPr>
            <w:r>
              <w:rPr>
                <w:spacing w:val="-2"/>
              </w:rPr>
              <w:t>维护保养基本要求</w:t>
            </w:r>
          </w:p>
        </w:tc>
      </w:tr>
      <w:tr w14:paraId="7ADBD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696" w:type="dxa"/>
            <w:vAlign w:val="top"/>
          </w:tcPr>
          <w:p w14:paraId="59199784">
            <w:pPr>
              <w:spacing w:line="309" w:lineRule="auto"/>
              <w:rPr>
                <w:rFonts w:ascii="Arial"/>
                <w:sz w:val="21"/>
              </w:rPr>
            </w:pPr>
          </w:p>
          <w:p w14:paraId="58C3DF07">
            <w:pPr>
              <w:pStyle w:val="8"/>
              <w:spacing w:before="78" w:line="183" w:lineRule="auto"/>
              <w:ind w:left="361"/>
            </w:pPr>
            <w:r>
              <w:t>1</w:t>
            </w:r>
          </w:p>
        </w:tc>
        <w:tc>
          <w:tcPr>
            <w:tcW w:w="3662" w:type="dxa"/>
            <w:vAlign w:val="top"/>
          </w:tcPr>
          <w:p w14:paraId="2629D0CA">
            <w:pPr>
              <w:pStyle w:val="8"/>
              <w:spacing w:before="306" w:line="218" w:lineRule="auto"/>
              <w:ind w:left="141"/>
            </w:pPr>
            <w:r>
              <w:rPr>
                <w:spacing w:val="-4"/>
              </w:rPr>
              <w:t>电动机与减速机联轴器</w:t>
            </w:r>
          </w:p>
        </w:tc>
        <w:tc>
          <w:tcPr>
            <w:tcW w:w="4515" w:type="dxa"/>
            <w:vAlign w:val="top"/>
          </w:tcPr>
          <w:p w14:paraId="451B5069">
            <w:pPr>
              <w:pStyle w:val="8"/>
              <w:spacing w:before="306" w:line="289" w:lineRule="auto"/>
              <w:ind w:left="131" w:right="20"/>
            </w:pPr>
            <w:r>
              <w:rPr>
                <w:spacing w:val="-1"/>
              </w:rPr>
              <w:t>连接无松动，弹性元件外观良好，无老</w:t>
            </w:r>
            <w:r>
              <w:rPr>
                <w:spacing w:val="5"/>
              </w:rPr>
              <w:t xml:space="preserve"> </w:t>
            </w:r>
            <w:r>
              <w:rPr>
                <w:spacing w:val="-3"/>
              </w:rPr>
              <w:t>化等现象</w:t>
            </w:r>
          </w:p>
        </w:tc>
      </w:tr>
      <w:tr w14:paraId="2C18B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96" w:type="dxa"/>
            <w:vAlign w:val="top"/>
          </w:tcPr>
          <w:p w14:paraId="075B47A7">
            <w:pPr>
              <w:spacing w:line="324" w:lineRule="auto"/>
              <w:rPr>
                <w:rFonts w:ascii="Arial"/>
                <w:sz w:val="21"/>
              </w:rPr>
            </w:pPr>
          </w:p>
          <w:p w14:paraId="770D08B9">
            <w:pPr>
              <w:pStyle w:val="8"/>
              <w:spacing w:before="78" w:line="180" w:lineRule="auto"/>
              <w:ind w:left="346"/>
            </w:pPr>
            <w:r>
              <w:t>2</w:t>
            </w:r>
          </w:p>
        </w:tc>
        <w:tc>
          <w:tcPr>
            <w:tcW w:w="3662" w:type="dxa"/>
            <w:vAlign w:val="top"/>
          </w:tcPr>
          <w:p w14:paraId="0A0E78C1">
            <w:pPr>
              <w:spacing w:line="243" w:lineRule="auto"/>
              <w:rPr>
                <w:rFonts w:ascii="Arial"/>
                <w:sz w:val="21"/>
              </w:rPr>
            </w:pPr>
          </w:p>
          <w:p w14:paraId="2F29192B">
            <w:pPr>
              <w:pStyle w:val="8"/>
              <w:spacing w:before="78" w:line="218" w:lineRule="auto"/>
              <w:ind w:left="116"/>
            </w:pPr>
            <w:r>
              <w:rPr>
                <w:spacing w:val="-2"/>
              </w:rPr>
              <w:t>驱动轮、导向轮轴承部</w:t>
            </w:r>
          </w:p>
        </w:tc>
        <w:tc>
          <w:tcPr>
            <w:tcW w:w="4515" w:type="dxa"/>
            <w:vAlign w:val="top"/>
          </w:tcPr>
          <w:p w14:paraId="4AF6D4DA">
            <w:pPr>
              <w:spacing w:line="243" w:lineRule="auto"/>
              <w:rPr>
                <w:rFonts w:ascii="Arial"/>
                <w:sz w:val="21"/>
              </w:rPr>
            </w:pPr>
          </w:p>
          <w:p w14:paraId="2DC5B71E">
            <w:pPr>
              <w:pStyle w:val="8"/>
              <w:spacing w:before="78" w:line="219" w:lineRule="auto"/>
              <w:ind w:left="132"/>
            </w:pPr>
            <w:r>
              <w:rPr>
                <w:spacing w:val="-1"/>
              </w:rPr>
              <w:t>无异常响声，无振动，润滑良好</w:t>
            </w:r>
          </w:p>
        </w:tc>
      </w:tr>
      <w:tr w14:paraId="45BE1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96" w:type="dxa"/>
            <w:vAlign w:val="top"/>
          </w:tcPr>
          <w:p w14:paraId="2D065C16">
            <w:pPr>
              <w:spacing w:line="324" w:lineRule="auto"/>
              <w:rPr>
                <w:rFonts w:ascii="Arial"/>
                <w:sz w:val="21"/>
              </w:rPr>
            </w:pPr>
          </w:p>
          <w:p w14:paraId="3736EAE3">
            <w:pPr>
              <w:pStyle w:val="8"/>
              <w:spacing w:before="79" w:line="180" w:lineRule="auto"/>
              <w:ind w:left="348"/>
            </w:pPr>
            <w:r>
              <w:t>3</w:t>
            </w:r>
          </w:p>
        </w:tc>
        <w:tc>
          <w:tcPr>
            <w:tcW w:w="3662" w:type="dxa"/>
            <w:vAlign w:val="top"/>
          </w:tcPr>
          <w:p w14:paraId="11C0010D">
            <w:pPr>
              <w:spacing w:line="243" w:lineRule="auto"/>
              <w:rPr>
                <w:rFonts w:ascii="Arial"/>
                <w:sz w:val="21"/>
              </w:rPr>
            </w:pPr>
          </w:p>
          <w:p w14:paraId="48182A6C">
            <w:pPr>
              <w:pStyle w:val="8"/>
              <w:spacing w:before="78" w:line="219" w:lineRule="auto"/>
              <w:ind w:left="120"/>
            </w:pPr>
            <w:r>
              <w:rPr>
                <w:spacing w:val="-5"/>
              </w:rPr>
              <w:t>曳引轮槽</w:t>
            </w:r>
          </w:p>
        </w:tc>
        <w:tc>
          <w:tcPr>
            <w:tcW w:w="4515" w:type="dxa"/>
            <w:vAlign w:val="top"/>
          </w:tcPr>
          <w:p w14:paraId="1370475C">
            <w:pPr>
              <w:spacing w:line="243" w:lineRule="auto"/>
              <w:rPr>
                <w:rFonts w:ascii="Arial"/>
                <w:sz w:val="21"/>
              </w:rPr>
            </w:pPr>
          </w:p>
          <w:p w14:paraId="588F5B95">
            <w:pPr>
              <w:pStyle w:val="8"/>
              <w:spacing w:before="78" w:line="220" w:lineRule="auto"/>
              <w:ind w:left="133"/>
            </w:pPr>
            <w:r>
              <w:rPr>
                <w:spacing w:val="-2"/>
              </w:rPr>
              <w:t>磨损量不超过制造单位要求</w:t>
            </w:r>
          </w:p>
        </w:tc>
      </w:tr>
      <w:tr w14:paraId="35DB8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96" w:type="dxa"/>
            <w:tcBorders>
              <w:bottom w:val="nil"/>
            </w:tcBorders>
            <w:vAlign w:val="top"/>
          </w:tcPr>
          <w:p w14:paraId="25D75C3E">
            <w:pPr>
              <w:spacing w:line="324" w:lineRule="auto"/>
              <w:rPr>
                <w:rFonts w:ascii="Arial"/>
                <w:sz w:val="21"/>
              </w:rPr>
            </w:pPr>
          </w:p>
          <w:p w14:paraId="19B1709B">
            <w:pPr>
              <w:pStyle w:val="8"/>
              <w:spacing w:before="78" w:line="173" w:lineRule="auto"/>
              <w:ind w:left="342"/>
            </w:pPr>
            <w:r>
              <w:t>4</w:t>
            </w:r>
          </w:p>
        </w:tc>
        <w:tc>
          <w:tcPr>
            <w:tcW w:w="3662" w:type="dxa"/>
            <w:tcBorders>
              <w:bottom w:val="nil"/>
            </w:tcBorders>
            <w:vAlign w:val="top"/>
          </w:tcPr>
          <w:p w14:paraId="1A665635">
            <w:pPr>
              <w:spacing w:line="243" w:lineRule="auto"/>
              <w:rPr>
                <w:rFonts w:ascii="Arial"/>
                <w:sz w:val="21"/>
              </w:rPr>
            </w:pPr>
          </w:p>
          <w:p w14:paraId="1AB12A55">
            <w:pPr>
              <w:pStyle w:val="8"/>
              <w:spacing w:before="78" w:line="219" w:lineRule="auto"/>
              <w:ind w:left="114"/>
            </w:pPr>
            <w:r>
              <w:rPr>
                <w:spacing w:val="-1"/>
              </w:rPr>
              <w:t>制动器动作状态监测装置</w:t>
            </w:r>
          </w:p>
        </w:tc>
        <w:tc>
          <w:tcPr>
            <w:tcW w:w="4515" w:type="dxa"/>
            <w:tcBorders>
              <w:bottom w:val="nil"/>
            </w:tcBorders>
            <w:vAlign w:val="top"/>
          </w:tcPr>
          <w:p w14:paraId="6AFA1F6D">
            <w:pPr>
              <w:spacing w:line="243" w:lineRule="auto"/>
              <w:rPr>
                <w:rFonts w:ascii="Arial"/>
                <w:sz w:val="21"/>
              </w:rPr>
            </w:pPr>
          </w:p>
          <w:p w14:paraId="7D5BF02E">
            <w:pPr>
              <w:pStyle w:val="8"/>
              <w:spacing w:before="78" w:line="220" w:lineRule="auto"/>
              <w:ind w:left="133"/>
            </w:pPr>
            <w:r>
              <w:rPr>
                <w:spacing w:val="-2"/>
              </w:rPr>
              <w:t>工作正常，制动器动作可靠</w:t>
            </w:r>
          </w:p>
        </w:tc>
      </w:tr>
      <w:tr w14:paraId="357A9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696" w:type="dxa"/>
            <w:vAlign w:val="top"/>
          </w:tcPr>
          <w:p w14:paraId="1B6955BE">
            <w:pPr>
              <w:spacing w:line="334" w:lineRule="auto"/>
              <w:rPr>
                <w:rFonts w:ascii="Arial"/>
                <w:sz w:val="21"/>
              </w:rPr>
            </w:pPr>
          </w:p>
          <w:p w14:paraId="62C0B7ED">
            <w:pPr>
              <w:pStyle w:val="8"/>
              <w:spacing w:before="78" w:line="179" w:lineRule="auto"/>
              <w:ind w:left="342"/>
            </w:pPr>
            <w:r>
              <w:t>5</w:t>
            </w:r>
          </w:p>
        </w:tc>
        <w:tc>
          <w:tcPr>
            <w:tcW w:w="3662" w:type="dxa"/>
            <w:vAlign w:val="top"/>
          </w:tcPr>
          <w:p w14:paraId="4C6E2901">
            <w:pPr>
              <w:spacing w:line="250" w:lineRule="auto"/>
              <w:rPr>
                <w:rFonts w:ascii="Arial"/>
                <w:sz w:val="21"/>
              </w:rPr>
            </w:pPr>
          </w:p>
          <w:p w14:paraId="6474C9A9">
            <w:pPr>
              <w:pStyle w:val="8"/>
              <w:spacing w:before="78" w:line="219" w:lineRule="auto"/>
              <w:ind w:left="113"/>
            </w:pPr>
            <w:r>
              <w:rPr>
                <w:spacing w:val="-1"/>
              </w:rPr>
              <w:t>控制柜内各接线端子</w:t>
            </w:r>
          </w:p>
        </w:tc>
        <w:tc>
          <w:tcPr>
            <w:tcW w:w="4515" w:type="dxa"/>
            <w:vAlign w:val="top"/>
          </w:tcPr>
          <w:p w14:paraId="3C818F92">
            <w:pPr>
              <w:spacing w:line="250" w:lineRule="auto"/>
              <w:rPr>
                <w:rFonts w:ascii="Arial"/>
                <w:sz w:val="21"/>
              </w:rPr>
            </w:pPr>
          </w:p>
          <w:p w14:paraId="7A407C81">
            <w:pPr>
              <w:pStyle w:val="8"/>
              <w:spacing w:before="78" w:line="219" w:lineRule="auto"/>
              <w:ind w:left="132"/>
            </w:pPr>
            <w:r>
              <w:rPr>
                <w:spacing w:val="-1"/>
              </w:rPr>
              <w:t>各接线紧固、整齐，线号齐全清晰</w:t>
            </w:r>
          </w:p>
        </w:tc>
      </w:tr>
      <w:tr w14:paraId="06864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96" w:type="dxa"/>
            <w:vAlign w:val="top"/>
          </w:tcPr>
          <w:p w14:paraId="7DCA8DB9">
            <w:pPr>
              <w:spacing w:line="311" w:lineRule="auto"/>
              <w:rPr>
                <w:rFonts w:ascii="Arial"/>
                <w:sz w:val="21"/>
              </w:rPr>
            </w:pPr>
          </w:p>
          <w:p w14:paraId="292F336C">
            <w:pPr>
              <w:pStyle w:val="8"/>
              <w:spacing w:before="78" w:line="179" w:lineRule="auto"/>
              <w:ind w:left="339"/>
            </w:pPr>
            <w:r>
              <w:t>6</w:t>
            </w:r>
          </w:p>
        </w:tc>
        <w:tc>
          <w:tcPr>
            <w:tcW w:w="3662" w:type="dxa"/>
            <w:vAlign w:val="top"/>
          </w:tcPr>
          <w:p w14:paraId="534E8135">
            <w:pPr>
              <w:pStyle w:val="8"/>
              <w:spacing w:before="308" w:line="219" w:lineRule="auto"/>
              <w:ind w:left="113"/>
            </w:pPr>
            <w:r>
              <w:rPr>
                <w:spacing w:val="-2"/>
              </w:rPr>
              <w:t>控制柜各仪表</w:t>
            </w:r>
          </w:p>
        </w:tc>
        <w:tc>
          <w:tcPr>
            <w:tcW w:w="4515" w:type="dxa"/>
            <w:vAlign w:val="top"/>
          </w:tcPr>
          <w:p w14:paraId="63887121">
            <w:pPr>
              <w:pStyle w:val="8"/>
              <w:spacing w:before="308" w:line="220" w:lineRule="auto"/>
              <w:ind w:left="135"/>
            </w:pPr>
            <w:r>
              <w:rPr>
                <w:spacing w:val="-4"/>
              </w:rPr>
              <w:t>显示正常</w:t>
            </w:r>
          </w:p>
        </w:tc>
      </w:tr>
      <w:tr w14:paraId="58D02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696" w:type="dxa"/>
            <w:vAlign w:val="top"/>
          </w:tcPr>
          <w:p w14:paraId="347AF7DB">
            <w:pPr>
              <w:spacing w:line="329" w:lineRule="auto"/>
              <w:rPr>
                <w:rFonts w:ascii="Arial"/>
                <w:sz w:val="21"/>
              </w:rPr>
            </w:pPr>
          </w:p>
          <w:p w14:paraId="5915B6AC">
            <w:pPr>
              <w:pStyle w:val="8"/>
              <w:spacing w:before="78" w:line="182" w:lineRule="auto"/>
              <w:ind w:left="343"/>
            </w:pPr>
            <w:r>
              <w:t>7</w:t>
            </w:r>
          </w:p>
        </w:tc>
        <w:tc>
          <w:tcPr>
            <w:tcW w:w="3662" w:type="dxa"/>
            <w:vAlign w:val="top"/>
          </w:tcPr>
          <w:p w14:paraId="2DB5A723">
            <w:pPr>
              <w:spacing w:line="245" w:lineRule="auto"/>
              <w:rPr>
                <w:rFonts w:ascii="Arial"/>
                <w:sz w:val="21"/>
              </w:rPr>
            </w:pPr>
          </w:p>
          <w:p w14:paraId="72716191">
            <w:pPr>
              <w:pStyle w:val="8"/>
              <w:spacing w:before="78" w:line="288" w:lineRule="auto"/>
              <w:ind w:left="114" w:right="78"/>
            </w:pPr>
            <w:r>
              <w:rPr>
                <w:spacing w:val="-1"/>
              </w:rPr>
              <w:t>井道、对重、轿顶各反绳轮轴</w:t>
            </w:r>
            <w:r>
              <w:rPr>
                <w:spacing w:val="2"/>
              </w:rPr>
              <w:t xml:space="preserve"> </w:t>
            </w:r>
            <w:r>
              <w:rPr>
                <w:spacing w:val="-5"/>
              </w:rPr>
              <w:t>承部</w:t>
            </w:r>
          </w:p>
        </w:tc>
        <w:tc>
          <w:tcPr>
            <w:tcW w:w="4515" w:type="dxa"/>
            <w:vAlign w:val="top"/>
          </w:tcPr>
          <w:p w14:paraId="2F11BB60">
            <w:pPr>
              <w:spacing w:line="245" w:lineRule="auto"/>
              <w:rPr>
                <w:rFonts w:ascii="Arial"/>
                <w:sz w:val="21"/>
              </w:rPr>
            </w:pPr>
          </w:p>
          <w:p w14:paraId="41FE18FD">
            <w:pPr>
              <w:pStyle w:val="8"/>
              <w:spacing w:before="78" w:line="219" w:lineRule="auto"/>
              <w:ind w:left="131"/>
            </w:pPr>
            <w:r>
              <w:rPr>
                <w:spacing w:val="-1"/>
              </w:rPr>
              <w:t>无异常声响，无振动，润滑良好</w:t>
            </w:r>
          </w:p>
        </w:tc>
      </w:tr>
      <w:tr w14:paraId="76E7B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96" w:type="dxa"/>
            <w:vAlign w:val="top"/>
          </w:tcPr>
          <w:p w14:paraId="6F57907A">
            <w:pPr>
              <w:spacing w:line="313" w:lineRule="auto"/>
              <w:rPr>
                <w:rFonts w:ascii="Arial"/>
                <w:sz w:val="21"/>
              </w:rPr>
            </w:pPr>
          </w:p>
          <w:p w14:paraId="1E706D37">
            <w:pPr>
              <w:pStyle w:val="8"/>
              <w:spacing w:before="78" w:line="177" w:lineRule="auto"/>
              <w:ind w:left="338"/>
            </w:pPr>
            <w:r>
              <w:t>8</w:t>
            </w:r>
          </w:p>
        </w:tc>
        <w:tc>
          <w:tcPr>
            <w:tcW w:w="3662" w:type="dxa"/>
            <w:vAlign w:val="top"/>
          </w:tcPr>
          <w:p w14:paraId="5FB24DF0">
            <w:pPr>
              <w:pStyle w:val="8"/>
              <w:spacing w:before="310" w:line="220" w:lineRule="auto"/>
              <w:ind w:left="117"/>
            </w:pPr>
            <w:r>
              <w:rPr>
                <w:spacing w:val="-2"/>
              </w:rPr>
              <w:t>悬挂装置、补偿绳</w:t>
            </w:r>
          </w:p>
        </w:tc>
        <w:tc>
          <w:tcPr>
            <w:tcW w:w="4515" w:type="dxa"/>
            <w:vAlign w:val="top"/>
          </w:tcPr>
          <w:p w14:paraId="3D682AC8">
            <w:pPr>
              <w:pStyle w:val="8"/>
              <w:spacing w:before="310" w:line="219" w:lineRule="auto"/>
              <w:ind w:left="132"/>
            </w:pPr>
            <w:r>
              <w:rPr>
                <w:spacing w:val="-2"/>
              </w:rPr>
              <w:t>磨损量、断丝数不超过要求</w:t>
            </w:r>
          </w:p>
        </w:tc>
      </w:tr>
      <w:tr w14:paraId="755DA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96" w:type="dxa"/>
            <w:vAlign w:val="top"/>
          </w:tcPr>
          <w:p w14:paraId="44F11E1C">
            <w:pPr>
              <w:spacing w:line="312" w:lineRule="auto"/>
              <w:rPr>
                <w:rFonts w:ascii="Arial"/>
                <w:sz w:val="21"/>
              </w:rPr>
            </w:pPr>
          </w:p>
          <w:p w14:paraId="3CE88689">
            <w:pPr>
              <w:pStyle w:val="8"/>
              <w:spacing w:before="78" w:line="178" w:lineRule="auto"/>
              <w:ind w:left="338"/>
            </w:pPr>
            <w:r>
              <w:t>9</w:t>
            </w:r>
          </w:p>
        </w:tc>
        <w:tc>
          <w:tcPr>
            <w:tcW w:w="3662" w:type="dxa"/>
            <w:vAlign w:val="top"/>
          </w:tcPr>
          <w:p w14:paraId="1C5BB49C">
            <w:pPr>
              <w:pStyle w:val="8"/>
              <w:spacing w:before="312" w:line="219" w:lineRule="auto"/>
              <w:ind w:left="114"/>
            </w:pPr>
            <w:r>
              <w:rPr>
                <w:spacing w:val="-3"/>
              </w:rPr>
              <w:t>绳头组合</w:t>
            </w:r>
          </w:p>
        </w:tc>
        <w:tc>
          <w:tcPr>
            <w:tcW w:w="4515" w:type="dxa"/>
            <w:vAlign w:val="top"/>
          </w:tcPr>
          <w:p w14:paraId="0F951084">
            <w:pPr>
              <w:pStyle w:val="8"/>
              <w:spacing w:before="312" w:line="219" w:lineRule="auto"/>
              <w:ind w:left="132"/>
            </w:pPr>
            <w:r>
              <w:rPr>
                <w:spacing w:val="-3"/>
              </w:rPr>
              <w:t>螺母无松动</w:t>
            </w:r>
          </w:p>
        </w:tc>
      </w:tr>
      <w:tr w14:paraId="6134D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96" w:type="dxa"/>
            <w:vAlign w:val="top"/>
          </w:tcPr>
          <w:p w14:paraId="4531FF3B">
            <w:pPr>
              <w:spacing w:line="327" w:lineRule="auto"/>
              <w:rPr>
                <w:rFonts w:ascii="Arial"/>
                <w:sz w:val="21"/>
              </w:rPr>
            </w:pPr>
          </w:p>
          <w:p w14:paraId="4120CF5B">
            <w:pPr>
              <w:pStyle w:val="8"/>
              <w:spacing w:before="78" w:line="178" w:lineRule="auto"/>
              <w:ind w:left="295"/>
            </w:pPr>
            <w:r>
              <w:rPr>
                <w:spacing w:val="-14"/>
              </w:rPr>
              <w:t>10</w:t>
            </w:r>
          </w:p>
        </w:tc>
        <w:tc>
          <w:tcPr>
            <w:tcW w:w="3662" w:type="dxa"/>
            <w:vAlign w:val="top"/>
          </w:tcPr>
          <w:p w14:paraId="3F424801">
            <w:pPr>
              <w:spacing w:line="248" w:lineRule="auto"/>
              <w:rPr>
                <w:rFonts w:ascii="Arial"/>
                <w:sz w:val="21"/>
              </w:rPr>
            </w:pPr>
          </w:p>
          <w:p w14:paraId="6257BBB8">
            <w:pPr>
              <w:pStyle w:val="8"/>
              <w:spacing w:before="78" w:line="220" w:lineRule="auto"/>
              <w:ind w:left="130"/>
            </w:pPr>
            <w:r>
              <w:rPr>
                <w:spacing w:val="-5"/>
              </w:rPr>
              <w:t>限速器钢丝绳</w:t>
            </w:r>
          </w:p>
        </w:tc>
        <w:tc>
          <w:tcPr>
            <w:tcW w:w="4515" w:type="dxa"/>
            <w:vAlign w:val="top"/>
          </w:tcPr>
          <w:p w14:paraId="5ABA5E56">
            <w:pPr>
              <w:spacing w:line="248" w:lineRule="auto"/>
              <w:rPr>
                <w:rFonts w:ascii="Arial"/>
                <w:sz w:val="21"/>
              </w:rPr>
            </w:pPr>
          </w:p>
          <w:p w14:paraId="43A33B05">
            <w:pPr>
              <w:pStyle w:val="8"/>
              <w:spacing w:before="78" w:line="219" w:lineRule="auto"/>
              <w:ind w:left="132"/>
            </w:pPr>
            <w:r>
              <w:rPr>
                <w:spacing w:val="-1"/>
              </w:rPr>
              <w:t>磨损量、断丝数不超过制造单位要求</w:t>
            </w:r>
          </w:p>
        </w:tc>
      </w:tr>
      <w:tr w14:paraId="0CF19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96" w:type="dxa"/>
            <w:vAlign w:val="top"/>
          </w:tcPr>
          <w:p w14:paraId="0227636A">
            <w:pPr>
              <w:spacing w:line="328" w:lineRule="auto"/>
              <w:rPr>
                <w:rFonts w:ascii="Arial"/>
                <w:sz w:val="21"/>
              </w:rPr>
            </w:pPr>
          </w:p>
          <w:p w14:paraId="74BB6306">
            <w:pPr>
              <w:pStyle w:val="8"/>
              <w:spacing w:before="78" w:line="177" w:lineRule="auto"/>
              <w:ind w:left="295"/>
            </w:pPr>
            <w:r>
              <w:rPr>
                <w:spacing w:val="-14"/>
              </w:rPr>
              <w:t>11</w:t>
            </w:r>
          </w:p>
        </w:tc>
        <w:tc>
          <w:tcPr>
            <w:tcW w:w="3662" w:type="dxa"/>
            <w:vAlign w:val="top"/>
          </w:tcPr>
          <w:p w14:paraId="5A85E36F">
            <w:pPr>
              <w:spacing w:line="249" w:lineRule="auto"/>
              <w:rPr>
                <w:rFonts w:ascii="Arial"/>
                <w:sz w:val="21"/>
              </w:rPr>
            </w:pPr>
          </w:p>
          <w:p w14:paraId="0D55F32B">
            <w:pPr>
              <w:pStyle w:val="8"/>
              <w:spacing w:before="78" w:line="219" w:lineRule="auto"/>
              <w:ind w:left="114"/>
            </w:pPr>
            <w:r>
              <w:rPr>
                <w:spacing w:val="-2"/>
              </w:rPr>
              <w:t>层门、轿门门扇</w:t>
            </w:r>
          </w:p>
        </w:tc>
        <w:tc>
          <w:tcPr>
            <w:tcW w:w="4515" w:type="dxa"/>
            <w:vAlign w:val="top"/>
          </w:tcPr>
          <w:p w14:paraId="02408022">
            <w:pPr>
              <w:spacing w:line="249" w:lineRule="auto"/>
              <w:rPr>
                <w:rFonts w:ascii="Arial"/>
                <w:sz w:val="21"/>
              </w:rPr>
            </w:pPr>
          </w:p>
          <w:p w14:paraId="117196EA">
            <w:pPr>
              <w:pStyle w:val="8"/>
              <w:spacing w:before="78" w:line="219" w:lineRule="auto"/>
              <w:ind w:left="157"/>
            </w:pPr>
            <w:r>
              <w:rPr>
                <w:spacing w:val="-4"/>
              </w:rPr>
              <w:t>门扇各相关间隙符合标准值</w:t>
            </w:r>
          </w:p>
        </w:tc>
      </w:tr>
      <w:tr w14:paraId="177E1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96" w:type="dxa"/>
            <w:vAlign w:val="top"/>
          </w:tcPr>
          <w:p w14:paraId="4A40AFAD">
            <w:pPr>
              <w:spacing w:line="330" w:lineRule="auto"/>
              <w:rPr>
                <w:rFonts w:ascii="Arial"/>
                <w:sz w:val="21"/>
              </w:rPr>
            </w:pPr>
          </w:p>
          <w:p w14:paraId="63DC9567">
            <w:pPr>
              <w:pStyle w:val="8"/>
              <w:spacing w:before="78" w:line="176" w:lineRule="auto"/>
              <w:ind w:left="295"/>
            </w:pPr>
            <w:r>
              <w:rPr>
                <w:spacing w:val="-14"/>
              </w:rPr>
              <w:t>12</w:t>
            </w:r>
          </w:p>
        </w:tc>
        <w:tc>
          <w:tcPr>
            <w:tcW w:w="3662" w:type="dxa"/>
            <w:vAlign w:val="top"/>
          </w:tcPr>
          <w:p w14:paraId="46B3BBD7">
            <w:pPr>
              <w:spacing w:line="250" w:lineRule="auto"/>
              <w:rPr>
                <w:rFonts w:ascii="Arial"/>
                <w:sz w:val="21"/>
              </w:rPr>
            </w:pPr>
          </w:p>
          <w:p w14:paraId="6D163A6D">
            <w:pPr>
              <w:pStyle w:val="8"/>
              <w:spacing w:before="78" w:line="220" w:lineRule="auto"/>
              <w:ind w:left="114"/>
            </w:pPr>
            <w:r>
              <w:rPr>
                <w:spacing w:val="-2"/>
              </w:rPr>
              <w:t>轿门开门限制装置</w:t>
            </w:r>
          </w:p>
        </w:tc>
        <w:tc>
          <w:tcPr>
            <w:tcW w:w="4515" w:type="dxa"/>
            <w:vAlign w:val="top"/>
          </w:tcPr>
          <w:p w14:paraId="5A09E107">
            <w:pPr>
              <w:spacing w:line="250" w:lineRule="auto"/>
              <w:rPr>
                <w:rFonts w:ascii="Arial"/>
                <w:sz w:val="21"/>
              </w:rPr>
            </w:pPr>
          </w:p>
          <w:p w14:paraId="61D74083">
            <w:pPr>
              <w:pStyle w:val="8"/>
              <w:spacing w:before="78" w:line="220" w:lineRule="auto"/>
              <w:ind w:left="132"/>
            </w:pPr>
            <w:r>
              <w:rPr>
                <w:spacing w:val="-4"/>
              </w:rPr>
              <w:t>工作正常</w:t>
            </w:r>
          </w:p>
        </w:tc>
      </w:tr>
      <w:tr w14:paraId="331C5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96" w:type="dxa"/>
            <w:vAlign w:val="top"/>
          </w:tcPr>
          <w:p w14:paraId="6AEEB9BC">
            <w:pPr>
              <w:spacing w:line="331" w:lineRule="auto"/>
              <w:rPr>
                <w:rFonts w:ascii="Arial"/>
                <w:sz w:val="21"/>
              </w:rPr>
            </w:pPr>
          </w:p>
          <w:p w14:paraId="7D52989A">
            <w:pPr>
              <w:pStyle w:val="8"/>
              <w:spacing w:before="78" w:line="175" w:lineRule="auto"/>
              <w:ind w:left="295"/>
            </w:pPr>
            <w:r>
              <w:rPr>
                <w:spacing w:val="-14"/>
              </w:rPr>
              <w:t>13</w:t>
            </w:r>
          </w:p>
        </w:tc>
        <w:tc>
          <w:tcPr>
            <w:tcW w:w="3662" w:type="dxa"/>
            <w:vAlign w:val="top"/>
          </w:tcPr>
          <w:p w14:paraId="149F926E">
            <w:pPr>
              <w:spacing w:line="251" w:lineRule="auto"/>
              <w:rPr>
                <w:rFonts w:ascii="Arial"/>
                <w:sz w:val="21"/>
              </w:rPr>
            </w:pPr>
          </w:p>
          <w:p w14:paraId="38C9CE31">
            <w:pPr>
              <w:pStyle w:val="8"/>
              <w:spacing w:before="78" w:line="219" w:lineRule="auto"/>
              <w:ind w:left="113"/>
            </w:pPr>
            <w:r>
              <w:rPr>
                <w:spacing w:val="-2"/>
              </w:rPr>
              <w:t>对重缓冲距离</w:t>
            </w:r>
          </w:p>
        </w:tc>
        <w:tc>
          <w:tcPr>
            <w:tcW w:w="4515" w:type="dxa"/>
            <w:vAlign w:val="top"/>
          </w:tcPr>
          <w:p w14:paraId="013FD9D3">
            <w:pPr>
              <w:spacing w:line="251" w:lineRule="auto"/>
              <w:rPr>
                <w:rFonts w:ascii="Arial"/>
                <w:sz w:val="21"/>
              </w:rPr>
            </w:pPr>
          </w:p>
          <w:p w14:paraId="00B486FE">
            <w:pPr>
              <w:pStyle w:val="8"/>
              <w:spacing w:before="78" w:line="219" w:lineRule="auto"/>
              <w:ind w:left="131"/>
            </w:pPr>
            <w:r>
              <w:rPr>
                <w:spacing w:val="-3"/>
              </w:rPr>
              <w:t>符合标准值</w:t>
            </w:r>
          </w:p>
        </w:tc>
      </w:tr>
      <w:tr w14:paraId="0DAB2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696" w:type="dxa"/>
            <w:vAlign w:val="top"/>
          </w:tcPr>
          <w:p w14:paraId="0AEC8400">
            <w:pPr>
              <w:spacing w:line="331" w:lineRule="auto"/>
              <w:rPr>
                <w:rFonts w:ascii="Arial"/>
                <w:sz w:val="21"/>
              </w:rPr>
            </w:pPr>
          </w:p>
          <w:p w14:paraId="38732CFE">
            <w:pPr>
              <w:pStyle w:val="8"/>
              <w:spacing w:before="78" w:line="184" w:lineRule="auto"/>
              <w:ind w:left="295"/>
            </w:pPr>
            <w:r>
              <w:rPr>
                <w:spacing w:val="-14"/>
              </w:rPr>
              <w:t>14</w:t>
            </w:r>
          </w:p>
        </w:tc>
        <w:tc>
          <w:tcPr>
            <w:tcW w:w="3662" w:type="dxa"/>
            <w:vAlign w:val="top"/>
          </w:tcPr>
          <w:p w14:paraId="37DD8433">
            <w:pPr>
              <w:spacing w:line="253" w:lineRule="auto"/>
              <w:rPr>
                <w:rFonts w:ascii="Arial"/>
                <w:sz w:val="21"/>
              </w:rPr>
            </w:pPr>
          </w:p>
          <w:p w14:paraId="46A4F709">
            <w:pPr>
              <w:pStyle w:val="8"/>
              <w:spacing w:before="78" w:line="285" w:lineRule="auto"/>
              <w:ind w:left="118" w:right="78" w:hanging="4"/>
            </w:pPr>
            <w:r>
              <w:rPr>
                <w:spacing w:val="-1"/>
              </w:rPr>
              <w:t>补偿链(绳)与轿厢、对重接合</w:t>
            </w:r>
            <w:r>
              <w:rPr>
                <w:spacing w:val="3"/>
              </w:rPr>
              <w:t xml:space="preserve"> </w:t>
            </w:r>
            <w:r>
              <w:t>处</w:t>
            </w:r>
          </w:p>
        </w:tc>
        <w:tc>
          <w:tcPr>
            <w:tcW w:w="4515" w:type="dxa"/>
            <w:vAlign w:val="top"/>
          </w:tcPr>
          <w:p w14:paraId="0FB5421B">
            <w:pPr>
              <w:spacing w:line="252" w:lineRule="auto"/>
              <w:rPr>
                <w:rFonts w:ascii="Arial"/>
                <w:sz w:val="21"/>
              </w:rPr>
            </w:pPr>
          </w:p>
          <w:p w14:paraId="579D093F">
            <w:pPr>
              <w:pStyle w:val="8"/>
              <w:spacing w:before="78" w:line="219" w:lineRule="auto"/>
              <w:ind w:left="150"/>
            </w:pPr>
            <w:r>
              <w:rPr>
                <w:spacing w:val="-5"/>
              </w:rPr>
              <w:t>固定、无松动</w:t>
            </w:r>
          </w:p>
        </w:tc>
      </w:tr>
      <w:tr w14:paraId="0D135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96" w:type="dxa"/>
            <w:vAlign w:val="top"/>
          </w:tcPr>
          <w:p w14:paraId="74402D44">
            <w:pPr>
              <w:spacing w:line="334" w:lineRule="auto"/>
              <w:rPr>
                <w:rFonts w:ascii="Arial"/>
                <w:sz w:val="21"/>
              </w:rPr>
            </w:pPr>
          </w:p>
          <w:p w14:paraId="26576890">
            <w:pPr>
              <w:pStyle w:val="8"/>
              <w:spacing w:before="78" w:line="184" w:lineRule="auto"/>
              <w:ind w:left="295"/>
            </w:pPr>
            <w:r>
              <w:rPr>
                <w:spacing w:val="-14"/>
              </w:rPr>
              <w:t>15</w:t>
            </w:r>
          </w:p>
        </w:tc>
        <w:tc>
          <w:tcPr>
            <w:tcW w:w="3662" w:type="dxa"/>
            <w:vAlign w:val="top"/>
          </w:tcPr>
          <w:p w14:paraId="34F325B3">
            <w:pPr>
              <w:spacing w:line="252" w:lineRule="auto"/>
              <w:rPr>
                <w:rFonts w:ascii="Arial"/>
                <w:sz w:val="21"/>
              </w:rPr>
            </w:pPr>
          </w:p>
          <w:p w14:paraId="09C9E423">
            <w:pPr>
              <w:pStyle w:val="8"/>
              <w:spacing w:before="78" w:line="220" w:lineRule="auto"/>
              <w:ind w:left="116"/>
            </w:pPr>
            <w:r>
              <w:rPr>
                <w:spacing w:val="-2"/>
              </w:rPr>
              <w:t>上下极限开关</w:t>
            </w:r>
          </w:p>
        </w:tc>
        <w:tc>
          <w:tcPr>
            <w:tcW w:w="4515" w:type="dxa"/>
            <w:vAlign w:val="top"/>
          </w:tcPr>
          <w:p w14:paraId="42E12A2E">
            <w:pPr>
              <w:spacing w:line="252" w:lineRule="auto"/>
              <w:rPr>
                <w:rFonts w:ascii="Arial"/>
                <w:sz w:val="21"/>
              </w:rPr>
            </w:pPr>
          </w:p>
          <w:p w14:paraId="28E34770">
            <w:pPr>
              <w:pStyle w:val="8"/>
              <w:spacing w:before="78" w:line="220" w:lineRule="auto"/>
              <w:ind w:left="132"/>
            </w:pPr>
            <w:r>
              <w:rPr>
                <w:spacing w:val="-4"/>
              </w:rPr>
              <w:t>工作正常</w:t>
            </w:r>
          </w:p>
        </w:tc>
      </w:tr>
    </w:tbl>
    <w:p w14:paraId="354D911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74" w:firstLineChars="200"/>
        <w:jc w:val="center"/>
        <w:textAlignment w:val="baseline"/>
        <w:rPr>
          <w:rFonts w:hint="eastAsia"/>
          <w:b/>
          <w:bCs/>
          <w:spacing w:val="-2"/>
          <w:lang w:val="en-US" w:eastAsia="zh-CN"/>
        </w:rPr>
      </w:pPr>
    </w:p>
    <w:p w14:paraId="7E42999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74" w:firstLineChars="200"/>
        <w:jc w:val="center"/>
        <w:textAlignment w:val="baseline"/>
      </w:pPr>
      <w:r>
        <w:rPr>
          <w:rFonts w:hint="eastAsia"/>
          <w:b/>
          <w:bCs/>
          <w:spacing w:val="-2"/>
          <w:lang w:val="en-US" w:eastAsia="zh-CN"/>
        </w:rPr>
        <w:t>A</w:t>
      </w:r>
      <w:r>
        <w:rPr>
          <w:b/>
          <w:bCs/>
          <w:spacing w:val="-2"/>
        </w:rPr>
        <w:t>4</w:t>
      </w:r>
      <w:r>
        <w:rPr>
          <w:spacing w:val="-2"/>
        </w:rPr>
        <w:t xml:space="preserve"> </w:t>
      </w:r>
      <w:r>
        <w:rPr>
          <w:b/>
          <w:bCs/>
          <w:spacing w:val="-2"/>
        </w:rPr>
        <w:t>年度维护保养项目</w:t>
      </w:r>
      <w:r>
        <w:rPr>
          <w:rFonts w:hint="eastAsia"/>
          <w:b/>
          <w:bCs/>
          <w:spacing w:val="-2"/>
          <w:lang w:eastAsia="zh-CN"/>
        </w:rPr>
        <w:t>内容</w:t>
      </w:r>
      <w:r>
        <w:rPr>
          <w:b/>
          <w:bCs/>
          <w:spacing w:val="-2"/>
        </w:rPr>
        <w:t>和要求</w:t>
      </w:r>
    </w:p>
    <w:p w14:paraId="23F90D7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pPr>
      <w:r>
        <w:t>年度维护保养项目</w:t>
      </w:r>
      <w:r>
        <w:rPr>
          <w:rFonts w:hint="eastAsia"/>
          <w:lang w:eastAsia="zh-CN"/>
        </w:rPr>
        <w:t>内容</w:t>
      </w:r>
      <w:r>
        <w:t>和要求除符合</w:t>
      </w:r>
      <w:r>
        <w:rPr>
          <w:spacing w:val="-58"/>
        </w:rPr>
        <w:t xml:space="preserve"> </w:t>
      </w:r>
      <w:r>
        <w:t>A3半年度维护保养的项目</w:t>
      </w:r>
      <w:r>
        <w:rPr>
          <w:rFonts w:hint="eastAsia"/>
          <w:lang w:eastAsia="zh-CN"/>
        </w:rPr>
        <w:t>内容</w:t>
      </w:r>
      <w:r>
        <w:t>和要求外，还应当</w:t>
      </w:r>
      <w:r>
        <w:rPr>
          <w:spacing w:val="-1"/>
        </w:rPr>
        <w:t>符合表</w:t>
      </w:r>
      <w:r>
        <w:rPr>
          <w:spacing w:val="-58"/>
        </w:rPr>
        <w:t xml:space="preserve"> </w:t>
      </w:r>
      <w:r>
        <w:rPr>
          <w:spacing w:val="-1"/>
        </w:rPr>
        <w:t>A-4的项目</w:t>
      </w:r>
      <w:r>
        <w:rPr>
          <w:rFonts w:hint="eastAsia"/>
          <w:spacing w:val="-1"/>
          <w:lang w:eastAsia="zh-CN"/>
        </w:rPr>
        <w:t>内容</w:t>
      </w:r>
      <w:r>
        <w:rPr>
          <w:spacing w:val="-1"/>
        </w:rPr>
        <w:t>和</w:t>
      </w:r>
      <w:r>
        <w:rPr>
          <w:spacing w:val="-3"/>
        </w:rPr>
        <w:t>要求外。</w:t>
      </w:r>
    </w:p>
    <w:p w14:paraId="004645D2">
      <w:pPr>
        <w:spacing w:line="249" w:lineRule="auto"/>
        <w:rPr>
          <w:rFonts w:ascii="Arial"/>
          <w:sz w:val="21"/>
        </w:rPr>
      </w:pPr>
    </w:p>
    <w:p w14:paraId="34277620">
      <w:pPr>
        <w:spacing w:line="110" w:lineRule="exact"/>
      </w:pPr>
    </w:p>
    <w:tbl>
      <w:tblPr>
        <w:tblStyle w:val="7"/>
        <w:tblW w:w="8933" w:type="dxa"/>
        <w:tblInd w:w="7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1"/>
        <w:gridCol w:w="4487"/>
        <w:gridCol w:w="3795"/>
      </w:tblGrid>
      <w:tr w14:paraId="4CB83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651" w:type="dxa"/>
            <w:textDirection w:val="tbRlV"/>
            <w:vAlign w:val="top"/>
          </w:tcPr>
          <w:p w14:paraId="15F027F8">
            <w:pPr>
              <w:pStyle w:val="8"/>
              <w:spacing w:before="232" w:line="210" w:lineRule="auto"/>
              <w:ind w:right="41"/>
              <w:jc w:val="right"/>
            </w:pPr>
            <w:r>
              <w:rPr>
                <w:spacing w:val="-1"/>
              </w:rPr>
              <w:t>序  号</w:t>
            </w:r>
          </w:p>
        </w:tc>
        <w:tc>
          <w:tcPr>
            <w:tcW w:w="4487" w:type="dxa"/>
            <w:vAlign w:val="top"/>
          </w:tcPr>
          <w:p w14:paraId="61A832A0">
            <w:pPr>
              <w:pStyle w:val="8"/>
              <w:spacing w:before="313" w:line="219" w:lineRule="auto"/>
              <w:ind w:left="956"/>
              <w:rPr>
                <w:rFonts w:hint="eastAsia" w:eastAsia="宋体"/>
                <w:lang w:eastAsia="zh-CN"/>
              </w:rPr>
            </w:pPr>
            <w:r>
              <w:rPr>
                <w:spacing w:val="-2"/>
              </w:rPr>
              <w:t>维护保养项目</w:t>
            </w:r>
            <w:r>
              <w:rPr>
                <w:rFonts w:hint="eastAsia"/>
                <w:spacing w:val="-2"/>
                <w:lang w:eastAsia="zh-CN"/>
              </w:rPr>
              <w:t>内容</w:t>
            </w:r>
          </w:p>
        </w:tc>
        <w:tc>
          <w:tcPr>
            <w:tcW w:w="3795" w:type="dxa"/>
            <w:vAlign w:val="top"/>
          </w:tcPr>
          <w:p w14:paraId="3BE91C1C">
            <w:pPr>
              <w:pStyle w:val="8"/>
              <w:spacing w:before="314" w:line="218" w:lineRule="auto"/>
              <w:ind w:left="1694"/>
            </w:pPr>
            <w:r>
              <w:rPr>
                <w:spacing w:val="-2"/>
              </w:rPr>
              <w:t>维护保养基本要求</w:t>
            </w:r>
          </w:p>
        </w:tc>
      </w:tr>
      <w:tr w14:paraId="0F91F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651" w:type="dxa"/>
            <w:vAlign w:val="top"/>
          </w:tcPr>
          <w:p w14:paraId="044D7F37">
            <w:pPr>
              <w:spacing w:line="448" w:lineRule="auto"/>
              <w:rPr>
                <w:rFonts w:ascii="Arial"/>
                <w:sz w:val="21"/>
              </w:rPr>
            </w:pPr>
          </w:p>
          <w:p w14:paraId="28B231CE">
            <w:pPr>
              <w:pStyle w:val="8"/>
              <w:spacing w:before="78" w:line="184" w:lineRule="auto"/>
              <w:ind w:left="286"/>
            </w:pPr>
            <w:r>
              <w:t>1</w:t>
            </w:r>
          </w:p>
        </w:tc>
        <w:tc>
          <w:tcPr>
            <w:tcW w:w="4487" w:type="dxa"/>
            <w:vAlign w:val="top"/>
          </w:tcPr>
          <w:p w14:paraId="0FC356C0">
            <w:pPr>
              <w:pStyle w:val="8"/>
              <w:spacing w:before="308" w:line="218" w:lineRule="auto"/>
              <w:ind w:left="126"/>
            </w:pPr>
            <w:r>
              <w:rPr>
                <w:spacing w:val="-2"/>
              </w:rPr>
              <w:t>减速机润滑油</w:t>
            </w:r>
          </w:p>
        </w:tc>
        <w:tc>
          <w:tcPr>
            <w:tcW w:w="3795" w:type="dxa"/>
            <w:vAlign w:val="top"/>
          </w:tcPr>
          <w:p w14:paraId="648870BF">
            <w:pPr>
              <w:pStyle w:val="8"/>
              <w:spacing w:before="309" w:line="288" w:lineRule="auto"/>
              <w:ind w:left="132" w:right="80"/>
            </w:pPr>
            <w:r>
              <w:rPr>
                <w:spacing w:val="-1"/>
              </w:rPr>
              <w:t>按照制造单位要求适时更换，保证油质</w:t>
            </w:r>
            <w:r>
              <w:rPr>
                <w:spacing w:val="4"/>
              </w:rPr>
              <w:t xml:space="preserve"> </w:t>
            </w:r>
            <w:r>
              <w:rPr>
                <w:spacing w:val="-3"/>
              </w:rPr>
              <w:t>符合要求</w:t>
            </w:r>
          </w:p>
        </w:tc>
      </w:tr>
      <w:tr w14:paraId="0B7AC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51" w:type="dxa"/>
            <w:vAlign w:val="top"/>
          </w:tcPr>
          <w:p w14:paraId="643B93A7">
            <w:pPr>
              <w:spacing w:line="326" w:lineRule="auto"/>
              <w:rPr>
                <w:rFonts w:ascii="Arial"/>
                <w:sz w:val="21"/>
              </w:rPr>
            </w:pPr>
          </w:p>
          <w:p w14:paraId="1FC5A6F1">
            <w:pPr>
              <w:pStyle w:val="8"/>
              <w:spacing w:before="78" w:line="179" w:lineRule="auto"/>
              <w:ind w:left="315"/>
            </w:pPr>
            <w:r>
              <w:t>2</w:t>
            </w:r>
          </w:p>
        </w:tc>
        <w:tc>
          <w:tcPr>
            <w:tcW w:w="4487" w:type="dxa"/>
            <w:vAlign w:val="top"/>
          </w:tcPr>
          <w:p w14:paraId="427B8E9D">
            <w:pPr>
              <w:spacing w:line="243" w:lineRule="auto"/>
              <w:rPr>
                <w:rFonts w:ascii="Arial"/>
                <w:sz w:val="21"/>
              </w:rPr>
            </w:pPr>
          </w:p>
          <w:p w14:paraId="1C2AA9A8">
            <w:pPr>
              <w:pStyle w:val="8"/>
              <w:spacing w:before="78" w:line="220" w:lineRule="auto"/>
              <w:ind w:left="126"/>
            </w:pPr>
            <w:r>
              <w:rPr>
                <w:spacing w:val="-1"/>
              </w:rPr>
              <w:t>控制柜接触器、继电器触点</w:t>
            </w:r>
          </w:p>
        </w:tc>
        <w:tc>
          <w:tcPr>
            <w:tcW w:w="3795" w:type="dxa"/>
            <w:vAlign w:val="top"/>
          </w:tcPr>
          <w:p w14:paraId="3E64E2CE">
            <w:pPr>
              <w:spacing w:line="243" w:lineRule="auto"/>
              <w:rPr>
                <w:rFonts w:ascii="Arial"/>
                <w:sz w:val="21"/>
              </w:rPr>
            </w:pPr>
          </w:p>
          <w:p w14:paraId="115C1FB8">
            <w:pPr>
              <w:pStyle w:val="8"/>
              <w:spacing w:before="78" w:line="219" w:lineRule="auto"/>
              <w:ind w:left="129"/>
            </w:pPr>
            <w:r>
              <w:rPr>
                <w:spacing w:val="-3"/>
              </w:rPr>
              <w:t>接触良好</w:t>
            </w:r>
          </w:p>
        </w:tc>
      </w:tr>
      <w:tr w14:paraId="6400E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651" w:type="dxa"/>
            <w:vAlign w:val="top"/>
          </w:tcPr>
          <w:p w14:paraId="124C318F">
            <w:pPr>
              <w:spacing w:line="309" w:lineRule="auto"/>
              <w:rPr>
                <w:rFonts w:ascii="Arial"/>
                <w:sz w:val="21"/>
              </w:rPr>
            </w:pPr>
          </w:p>
          <w:p w14:paraId="29784E34">
            <w:pPr>
              <w:pStyle w:val="8"/>
              <w:spacing w:before="78" w:line="183" w:lineRule="auto"/>
              <w:ind w:left="317"/>
            </w:pPr>
            <w:r>
              <w:t>3</w:t>
            </w:r>
          </w:p>
        </w:tc>
        <w:tc>
          <w:tcPr>
            <w:tcW w:w="4487" w:type="dxa"/>
            <w:vAlign w:val="top"/>
          </w:tcPr>
          <w:p w14:paraId="72C6230B">
            <w:pPr>
              <w:pStyle w:val="8"/>
              <w:spacing w:before="308" w:line="220" w:lineRule="auto"/>
              <w:ind w:left="127"/>
            </w:pPr>
            <w:r>
              <w:rPr>
                <w:spacing w:val="-2"/>
              </w:rPr>
              <w:t>制动器铁芯(柱塞)</w:t>
            </w:r>
          </w:p>
        </w:tc>
        <w:tc>
          <w:tcPr>
            <w:tcW w:w="3795" w:type="dxa"/>
            <w:vAlign w:val="top"/>
          </w:tcPr>
          <w:p w14:paraId="1F4CDCE9">
            <w:pPr>
              <w:pStyle w:val="8"/>
              <w:spacing w:before="309" w:line="288" w:lineRule="auto"/>
              <w:ind w:left="130" w:right="80" w:hanging="2"/>
            </w:pPr>
            <w:r>
              <w:rPr>
                <w:spacing w:val="-1"/>
              </w:rPr>
              <w:t>进行清洁、润滑、检查，磨损量不超过</w:t>
            </w:r>
            <w:r>
              <w:rPr>
                <w:spacing w:val="8"/>
              </w:rPr>
              <w:t xml:space="preserve"> </w:t>
            </w:r>
            <w:r>
              <w:rPr>
                <w:spacing w:val="-2"/>
              </w:rPr>
              <w:t>制造单位要求</w:t>
            </w:r>
          </w:p>
        </w:tc>
      </w:tr>
      <w:tr w14:paraId="5384B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651" w:type="dxa"/>
            <w:tcBorders>
              <w:bottom w:val="nil"/>
            </w:tcBorders>
            <w:vAlign w:val="top"/>
          </w:tcPr>
          <w:p w14:paraId="7D68947B">
            <w:pPr>
              <w:pStyle w:val="8"/>
              <w:spacing w:before="301" w:line="183" w:lineRule="auto"/>
              <w:ind w:left="311"/>
            </w:pPr>
            <w:r>
              <w:t>4</w:t>
            </w:r>
          </w:p>
        </w:tc>
        <w:tc>
          <w:tcPr>
            <w:tcW w:w="4487" w:type="dxa"/>
            <w:tcBorders>
              <w:bottom w:val="nil"/>
            </w:tcBorders>
            <w:vAlign w:val="top"/>
          </w:tcPr>
          <w:p w14:paraId="6D0BBF0C">
            <w:pPr>
              <w:spacing w:line="391" w:lineRule="auto"/>
              <w:rPr>
                <w:rFonts w:ascii="Arial"/>
                <w:sz w:val="21"/>
              </w:rPr>
            </w:pPr>
          </w:p>
          <w:p w14:paraId="28829EF2">
            <w:pPr>
              <w:pStyle w:val="8"/>
              <w:spacing w:before="78" w:line="219" w:lineRule="auto"/>
              <w:ind w:left="127"/>
            </w:pPr>
            <w:r>
              <w:rPr>
                <w:spacing w:val="-2"/>
              </w:rPr>
              <w:t>制动器制动能力</w:t>
            </w:r>
          </w:p>
        </w:tc>
        <w:tc>
          <w:tcPr>
            <w:tcW w:w="3795" w:type="dxa"/>
            <w:tcBorders>
              <w:bottom w:val="nil"/>
            </w:tcBorders>
            <w:vAlign w:val="top"/>
          </w:tcPr>
          <w:p w14:paraId="091CE261">
            <w:pPr>
              <w:pStyle w:val="8"/>
              <w:spacing w:before="293" w:line="355" w:lineRule="auto"/>
              <w:ind w:left="133" w:right="80" w:hanging="1"/>
            </w:pPr>
            <w:r>
              <w:rPr>
                <w:spacing w:val="-1"/>
              </w:rPr>
              <w:t>符合制造单位要求，保持有足够的制动</w:t>
            </w:r>
            <w:r>
              <w:rPr>
                <w:spacing w:val="4"/>
              </w:rPr>
              <w:t xml:space="preserve"> </w:t>
            </w:r>
            <w:r>
              <w:rPr>
                <w:spacing w:val="-2"/>
              </w:rPr>
              <w:t>力，必要时进行轿</w:t>
            </w:r>
          </w:p>
          <w:p w14:paraId="4721FF6D">
            <w:pPr>
              <w:pStyle w:val="8"/>
              <w:spacing w:before="34" w:line="202" w:lineRule="auto"/>
              <w:ind w:left="130"/>
            </w:pPr>
            <w:r>
              <w:rPr>
                <w:spacing w:val="-3"/>
              </w:rPr>
              <w:t>厢装载</w:t>
            </w:r>
            <w:r>
              <w:rPr>
                <w:spacing w:val="-20"/>
              </w:rPr>
              <w:t xml:space="preserve"> </w:t>
            </w:r>
            <w:r>
              <w:rPr>
                <w:spacing w:val="-3"/>
              </w:rPr>
              <w:t>125%额定载重量的制动试验</w:t>
            </w:r>
          </w:p>
        </w:tc>
      </w:tr>
      <w:tr w14:paraId="6A9DE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651" w:type="dxa"/>
            <w:vAlign w:val="top"/>
          </w:tcPr>
          <w:p w14:paraId="1368E8F5">
            <w:pPr>
              <w:spacing w:line="334" w:lineRule="auto"/>
              <w:rPr>
                <w:rFonts w:ascii="Arial"/>
                <w:sz w:val="21"/>
              </w:rPr>
            </w:pPr>
          </w:p>
          <w:p w14:paraId="44FFD609">
            <w:pPr>
              <w:pStyle w:val="8"/>
              <w:spacing w:before="78" w:line="178" w:lineRule="auto"/>
              <w:ind w:left="311"/>
            </w:pPr>
            <w:r>
              <w:t>5</w:t>
            </w:r>
          </w:p>
        </w:tc>
        <w:tc>
          <w:tcPr>
            <w:tcW w:w="4487" w:type="dxa"/>
            <w:vAlign w:val="top"/>
          </w:tcPr>
          <w:p w14:paraId="2C8110AE">
            <w:pPr>
              <w:spacing w:line="250" w:lineRule="auto"/>
              <w:rPr>
                <w:rFonts w:ascii="Arial"/>
                <w:sz w:val="21"/>
              </w:rPr>
            </w:pPr>
          </w:p>
          <w:p w14:paraId="1D011FEF">
            <w:pPr>
              <w:pStyle w:val="8"/>
              <w:spacing w:before="78" w:line="219" w:lineRule="auto"/>
              <w:ind w:left="134"/>
            </w:pPr>
            <w:r>
              <w:rPr>
                <w:spacing w:val="-2"/>
              </w:rPr>
              <w:t>导电回路绝缘性能测试</w:t>
            </w:r>
          </w:p>
        </w:tc>
        <w:tc>
          <w:tcPr>
            <w:tcW w:w="3795" w:type="dxa"/>
            <w:vAlign w:val="top"/>
          </w:tcPr>
          <w:p w14:paraId="4A6389E3">
            <w:pPr>
              <w:spacing w:line="250" w:lineRule="auto"/>
              <w:rPr>
                <w:rFonts w:ascii="Arial"/>
                <w:sz w:val="21"/>
              </w:rPr>
            </w:pPr>
          </w:p>
          <w:p w14:paraId="2CA548E9">
            <w:pPr>
              <w:pStyle w:val="8"/>
              <w:spacing w:before="78" w:line="219" w:lineRule="auto"/>
              <w:ind w:left="131"/>
            </w:pPr>
            <w:r>
              <w:rPr>
                <w:spacing w:val="-3"/>
              </w:rPr>
              <w:t>符合标准</w:t>
            </w:r>
          </w:p>
        </w:tc>
      </w:tr>
      <w:tr w14:paraId="1828B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6" w:hRule="atLeast"/>
        </w:trPr>
        <w:tc>
          <w:tcPr>
            <w:tcW w:w="651" w:type="dxa"/>
            <w:vAlign w:val="top"/>
          </w:tcPr>
          <w:p w14:paraId="5BBBC76A">
            <w:pPr>
              <w:pStyle w:val="8"/>
              <w:spacing w:before="301" w:line="183" w:lineRule="auto"/>
              <w:ind w:left="308"/>
            </w:pPr>
            <w:r>
              <w:t>6</w:t>
            </w:r>
          </w:p>
        </w:tc>
        <w:tc>
          <w:tcPr>
            <w:tcW w:w="4487" w:type="dxa"/>
            <w:vAlign w:val="top"/>
          </w:tcPr>
          <w:p w14:paraId="4291C9FD">
            <w:pPr>
              <w:pStyle w:val="8"/>
              <w:spacing w:before="277" w:line="346" w:lineRule="auto"/>
              <w:ind w:left="111" w:right="107" w:firstLine="37"/>
            </w:pPr>
            <w:r>
              <w:rPr>
                <w:spacing w:val="-3"/>
              </w:rPr>
              <w:t>限速器安全钳联动试验(对于</w:t>
            </w:r>
            <w:r>
              <w:rPr>
                <w:spacing w:val="11"/>
              </w:rPr>
              <w:t xml:space="preserve"> </w:t>
            </w:r>
            <w:r>
              <w:rPr>
                <w:spacing w:val="-4"/>
              </w:rPr>
              <w:t>使用年限不超  过</w:t>
            </w:r>
            <w:r>
              <w:rPr>
                <w:spacing w:val="-23"/>
              </w:rPr>
              <w:t xml:space="preserve"> </w:t>
            </w:r>
            <w:r>
              <w:rPr>
                <w:spacing w:val="-4"/>
              </w:rPr>
              <w:t>15</w:t>
            </w:r>
            <w:r>
              <w:rPr>
                <w:spacing w:val="-50"/>
              </w:rPr>
              <w:t xml:space="preserve"> </w:t>
            </w:r>
            <w:r>
              <w:rPr>
                <w:spacing w:val="-4"/>
              </w:rPr>
              <w:t>年的限</w:t>
            </w:r>
            <w:r>
              <w:t xml:space="preserve"> </w:t>
            </w:r>
            <w:r>
              <w:rPr>
                <w:spacing w:val="-5"/>
              </w:rPr>
              <w:t>速器，每</w:t>
            </w:r>
            <w:r>
              <w:rPr>
                <w:spacing w:val="-43"/>
              </w:rPr>
              <w:t xml:space="preserve"> </w:t>
            </w:r>
            <w:r>
              <w:rPr>
                <w:spacing w:val="-5"/>
              </w:rPr>
              <w:t>2</w:t>
            </w:r>
            <w:r>
              <w:rPr>
                <w:spacing w:val="-50"/>
              </w:rPr>
              <w:t xml:space="preserve"> </w:t>
            </w:r>
            <w:r>
              <w:rPr>
                <w:spacing w:val="-5"/>
              </w:rPr>
              <w:t>年进行一次限速器</w:t>
            </w:r>
            <w:r>
              <w:t xml:space="preserve"> </w:t>
            </w:r>
            <w:r>
              <w:rPr>
                <w:spacing w:val="-3"/>
              </w:rPr>
              <w:t>动  作速度校验；对于使用年</w:t>
            </w:r>
            <w:r>
              <w:rPr>
                <w:spacing w:val="4"/>
              </w:rPr>
              <w:t xml:space="preserve"> </w:t>
            </w:r>
            <w:r>
              <w:rPr>
                <w:spacing w:val="-4"/>
              </w:rPr>
              <w:t>限超过</w:t>
            </w:r>
            <w:r>
              <w:rPr>
                <w:spacing w:val="-27"/>
              </w:rPr>
              <w:t xml:space="preserve"> </w:t>
            </w:r>
            <w:r>
              <w:rPr>
                <w:spacing w:val="-4"/>
              </w:rPr>
              <w:t>15</w:t>
            </w:r>
            <w:r>
              <w:rPr>
                <w:spacing w:val="-50"/>
              </w:rPr>
              <w:t xml:space="preserve"> </w:t>
            </w:r>
            <w:r>
              <w:rPr>
                <w:spacing w:val="-4"/>
              </w:rPr>
              <w:t>年的限速器，每年</w:t>
            </w:r>
            <w:r>
              <w:t xml:space="preserve"> </w:t>
            </w:r>
            <w:r>
              <w:rPr>
                <w:spacing w:val="-1"/>
              </w:rPr>
              <w:t>进行一次限速器动作速度校</w:t>
            </w:r>
            <w:r>
              <w:rPr>
                <w:spacing w:val="1"/>
              </w:rPr>
              <w:t xml:space="preserve">  </w:t>
            </w:r>
            <w:r>
              <w:rPr>
                <w:spacing w:val="-4"/>
              </w:rPr>
              <w:t>验)</w:t>
            </w:r>
          </w:p>
        </w:tc>
        <w:tc>
          <w:tcPr>
            <w:tcW w:w="3795" w:type="dxa"/>
            <w:vAlign w:val="top"/>
          </w:tcPr>
          <w:p w14:paraId="621250C2">
            <w:pPr>
              <w:pStyle w:val="8"/>
              <w:spacing w:before="263" w:line="220" w:lineRule="auto"/>
              <w:ind w:left="132"/>
            </w:pPr>
            <w:r>
              <w:rPr>
                <w:spacing w:val="-4"/>
              </w:rPr>
              <w:t>工作正常</w:t>
            </w:r>
          </w:p>
        </w:tc>
      </w:tr>
      <w:tr w14:paraId="05378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51" w:type="dxa"/>
            <w:vAlign w:val="top"/>
          </w:tcPr>
          <w:p w14:paraId="2E76D310">
            <w:pPr>
              <w:spacing w:line="331" w:lineRule="auto"/>
              <w:rPr>
                <w:rFonts w:ascii="Arial"/>
                <w:sz w:val="21"/>
              </w:rPr>
            </w:pPr>
          </w:p>
          <w:p w14:paraId="3ECAADA2">
            <w:pPr>
              <w:pStyle w:val="8"/>
              <w:spacing w:before="78" w:line="175" w:lineRule="auto"/>
              <w:ind w:left="312"/>
            </w:pPr>
            <w:r>
              <w:t>7</w:t>
            </w:r>
          </w:p>
        </w:tc>
        <w:tc>
          <w:tcPr>
            <w:tcW w:w="4487" w:type="dxa"/>
            <w:vAlign w:val="top"/>
          </w:tcPr>
          <w:p w14:paraId="04C49D9E">
            <w:pPr>
              <w:spacing w:line="249" w:lineRule="auto"/>
              <w:rPr>
                <w:rFonts w:ascii="Arial"/>
                <w:sz w:val="21"/>
              </w:rPr>
            </w:pPr>
          </w:p>
          <w:p w14:paraId="3BC2BCA4">
            <w:pPr>
              <w:pStyle w:val="8"/>
              <w:spacing w:before="78" w:line="220" w:lineRule="auto"/>
              <w:ind w:left="129"/>
            </w:pPr>
            <w:r>
              <w:rPr>
                <w:spacing w:val="-1"/>
              </w:rPr>
              <w:t>上行超速保护装置动作试验</w:t>
            </w:r>
          </w:p>
        </w:tc>
        <w:tc>
          <w:tcPr>
            <w:tcW w:w="3795" w:type="dxa"/>
            <w:vAlign w:val="top"/>
          </w:tcPr>
          <w:p w14:paraId="38A971FB">
            <w:pPr>
              <w:spacing w:line="249" w:lineRule="auto"/>
              <w:rPr>
                <w:rFonts w:ascii="Arial"/>
                <w:sz w:val="21"/>
              </w:rPr>
            </w:pPr>
          </w:p>
          <w:p w14:paraId="2D75592D">
            <w:pPr>
              <w:pStyle w:val="8"/>
              <w:spacing w:before="78" w:line="220" w:lineRule="auto"/>
              <w:ind w:left="132"/>
            </w:pPr>
            <w:r>
              <w:rPr>
                <w:spacing w:val="-4"/>
              </w:rPr>
              <w:t>工作正常</w:t>
            </w:r>
          </w:p>
        </w:tc>
      </w:tr>
      <w:tr w14:paraId="0774E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651" w:type="dxa"/>
            <w:vAlign w:val="top"/>
          </w:tcPr>
          <w:p w14:paraId="377EF3F6">
            <w:pPr>
              <w:spacing w:line="330" w:lineRule="auto"/>
              <w:rPr>
                <w:rFonts w:ascii="Arial"/>
                <w:sz w:val="21"/>
              </w:rPr>
            </w:pPr>
          </w:p>
          <w:p w14:paraId="0E48B7F9">
            <w:pPr>
              <w:pStyle w:val="8"/>
              <w:spacing w:before="78" w:line="183" w:lineRule="auto"/>
              <w:ind w:left="307"/>
            </w:pPr>
            <w:r>
              <w:t>8</w:t>
            </w:r>
          </w:p>
        </w:tc>
        <w:tc>
          <w:tcPr>
            <w:tcW w:w="4487" w:type="dxa"/>
            <w:vAlign w:val="top"/>
          </w:tcPr>
          <w:p w14:paraId="30552A61">
            <w:pPr>
              <w:spacing w:line="250" w:lineRule="auto"/>
              <w:rPr>
                <w:rFonts w:ascii="Arial"/>
                <w:sz w:val="21"/>
              </w:rPr>
            </w:pPr>
          </w:p>
          <w:p w14:paraId="33C88A69">
            <w:pPr>
              <w:pStyle w:val="8"/>
              <w:spacing w:before="78" w:line="286" w:lineRule="auto"/>
              <w:ind w:left="127" w:right="64"/>
            </w:pPr>
            <w:r>
              <w:rPr>
                <w:spacing w:val="-1"/>
              </w:rPr>
              <w:t>轿厢意外移动保护装置动作试</w:t>
            </w:r>
            <w:r>
              <w:rPr>
                <w:spacing w:val="2"/>
              </w:rPr>
              <w:t xml:space="preserve"> </w:t>
            </w:r>
            <w:r>
              <w:t>验</w:t>
            </w:r>
          </w:p>
        </w:tc>
        <w:tc>
          <w:tcPr>
            <w:tcW w:w="3795" w:type="dxa"/>
            <w:vAlign w:val="top"/>
          </w:tcPr>
          <w:p w14:paraId="47E22B27">
            <w:pPr>
              <w:spacing w:line="250" w:lineRule="auto"/>
              <w:rPr>
                <w:rFonts w:ascii="Arial"/>
                <w:sz w:val="21"/>
              </w:rPr>
            </w:pPr>
          </w:p>
          <w:p w14:paraId="2E9F4C31">
            <w:pPr>
              <w:pStyle w:val="8"/>
              <w:spacing w:before="78" w:line="220" w:lineRule="auto"/>
              <w:ind w:left="132"/>
            </w:pPr>
            <w:r>
              <w:rPr>
                <w:spacing w:val="-4"/>
              </w:rPr>
              <w:t>工作正常</w:t>
            </w:r>
          </w:p>
        </w:tc>
      </w:tr>
      <w:tr w14:paraId="31E60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651" w:type="dxa"/>
            <w:vAlign w:val="top"/>
          </w:tcPr>
          <w:p w14:paraId="0FEC194E">
            <w:pPr>
              <w:spacing w:line="333" w:lineRule="auto"/>
              <w:rPr>
                <w:rFonts w:ascii="Arial"/>
                <w:sz w:val="21"/>
              </w:rPr>
            </w:pPr>
          </w:p>
          <w:p w14:paraId="12899816">
            <w:pPr>
              <w:pStyle w:val="8"/>
              <w:spacing w:before="78" w:line="183" w:lineRule="auto"/>
              <w:ind w:left="307"/>
            </w:pPr>
            <w:r>
              <w:t>9</w:t>
            </w:r>
          </w:p>
        </w:tc>
        <w:tc>
          <w:tcPr>
            <w:tcW w:w="4487" w:type="dxa"/>
            <w:vAlign w:val="top"/>
          </w:tcPr>
          <w:p w14:paraId="3D8F5894">
            <w:pPr>
              <w:spacing w:line="249" w:lineRule="auto"/>
              <w:rPr>
                <w:rFonts w:ascii="Arial"/>
                <w:sz w:val="21"/>
              </w:rPr>
            </w:pPr>
          </w:p>
          <w:p w14:paraId="2DB4E58B">
            <w:pPr>
              <w:pStyle w:val="8"/>
              <w:spacing w:before="78" w:line="286" w:lineRule="auto"/>
              <w:ind w:left="131" w:right="64" w:hanging="4"/>
            </w:pPr>
            <w:r>
              <w:rPr>
                <w:spacing w:val="-1"/>
              </w:rPr>
              <w:t>轿顶、轿厢架、轿门及其附件</w:t>
            </w:r>
            <w:r>
              <w:rPr>
                <w:spacing w:val="2"/>
              </w:rPr>
              <w:t xml:space="preserve"> </w:t>
            </w:r>
            <w:r>
              <w:rPr>
                <w:spacing w:val="-4"/>
              </w:rPr>
              <w:t>安装螺栓</w:t>
            </w:r>
          </w:p>
        </w:tc>
        <w:tc>
          <w:tcPr>
            <w:tcW w:w="3795" w:type="dxa"/>
            <w:vAlign w:val="top"/>
          </w:tcPr>
          <w:p w14:paraId="37ADA562">
            <w:pPr>
              <w:spacing w:line="251" w:lineRule="auto"/>
              <w:rPr>
                <w:rFonts w:ascii="Arial"/>
                <w:sz w:val="21"/>
              </w:rPr>
            </w:pPr>
          </w:p>
          <w:p w14:paraId="06E2829B">
            <w:pPr>
              <w:pStyle w:val="8"/>
              <w:spacing w:before="78" w:line="219" w:lineRule="auto"/>
              <w:ind w:left="135"/>
            </w:pPr>
            <w:r>
              <w:rPr>
                <w:spacing w:val="-8"/>
              </w:rPr>
              <w:t>紧固</w:t>
            </w:r>
          </w:p>
        </w:tc>
      </w:tr>
      <w:tr w14:paraId="1F49D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651" w:type="dxa"/>
            <w:vAlign w:val="top"/>
          </w:tcPr>
          <w:p w14:paraId="218237E9">
            <w:pPr>
              <w:spacing w:line="333" w:lineRule="auto"/>
              <w:rPr>
                <w:rFonts w:ascii="Arial"/>
                <w:sz w:val="21"/>
              </w:rPr>
            </w:pPr>
          </w:p>
          <w:p w14:paraId="1FA1CF36">
            <w:pPr>
              <w:pStyle w:val="8"/>
              <w:spacing w:before="78" w:line="184" w:lineRule="auto"/>
              <w:ind w:left="280"/>
            </w:pPr>
            <w:r>
              <w:rPr>
                <w:spacing w:val="-14"/>
              </w:rPr>
              <w:t>10</w:t>
            </w:r>
          </w:p>
        </w:tc>
        <w:tc>
          <w:tcPr>
            <w:tcW w:w="4487" w:type="dxa"/>
            <w:vAlign w:val="top"/>
          </w:tcPr>
          <w:p w14:paraId="3C61F8B5">
            <w:pPr>
              <w:spacing w:line="253" w:lineRule="auto"/>
              <w:rPr>
                <w:rFonts w:ascii="Arial"/>
                <w:sz w:val="21"/>
              </w:rPr>
            </w:pPr>
          </w:p>
          <w:p w14:paraId="333DAE90">
            <w:pPr>
              <w:pStyle w:val="8"/>
              <w:spacing w:before="78" w:line="287" w:lineRule="auto"/>
              <w:ind w:left="127" w:right="184"/>
            </w:pPr>
            <w:r>
              <w:rPr>
                <w:spacing w:val="-1"/>
              </w:rPr>
              <w:t>轿厢和对重/平衡重的导轨支</w:t>
            </w:r>
            <w:r>
              <w:rPr>
                <w:spacing w:val="2"/>
              </w:rPr>
              <w:t xml:space="preserve"> </w:t>
            </w:r>
            <w:r>
              <w:t>架</w:t>
            </w:r>
          </w:p>
        </w:tc>
        <w:tc>
          <w:tcPr>
            <w:tcW w:w="3795" w:type="dxa"/>
            <w:vAlign w:val="top"/>
          </w:tcPr>
          <w:p w14:paraId="2E0DA29A">
            <w:pPr>
              <w:spacing w:line="252" w:lineRule="auto"/>
              <w:rPr>
                <w:rFonts w:ascii="Arial"/>
                <w:sz w:val="21"/>
              </w:rPr>
            </w:pPr>
          </w:p>
          <w:p w14:paraId="64E5B499">
            <w:pPr>
              <w:pStyle w:val="8"/>
              <w:spacing w:before="78" w:line="219" w:lineRule="auto"/>
              <w:ind w:left="150"/>
            </w:pPr>
            <w:r>
              <w:rPr>
                <w:spacing w:val="-5"/>
              </w:rPr>
              <w:t>固定，无松动</w:t>
            </w:r>
          </w:p>
        </w:tc>
      </w:tr>
      <w:tr w14:paraId="0F438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651" w:type="dxa"/>
            <w:tcBorders>
              <w:top w:val="nil"/>
            </w:tcBorders>
            <w:vAlign w:val="top"/>
          </w:tcPr>
          <w:p w14:paraId="4D7BAD00">
            <w:pPr>
              <w:spacing w:line="341" w:lineRule="auto"/>
              <w:rPr>
                <w:rFonts w:ascii="Arial"/>
                <w:sz w:val="21"/>
              </w:rPr>
            </w:pPr>
          </w:p>
          <w:p w14:paraId="0B883E83">
            <w:pPr>
              <w:pStyle w:val="8"/>
              <w:spacing w:before="78" w:line="180" w:lineRule="auto"/>
              <w:ind w:left="286"/>
            </w:pPr>
            <w:r>
              <w:rPr>
                <w:spacing w:val="-14"/>
              </w:rPr>
              <w:t>11</w:t>
            </w:r>
          </w:p>
        </w:tc>
        <w:tc>
          <w:tcPr>
            <w:tcW w:w="4487" w:type="dxa"/>
            <w:tcBorders>
              <w:top w:val="nil"/>
            </w:tcBorders>
            <w:vAlign w:val="top"/>
          </w:tcPr>
          <w:p w14:paraId="30687F91">
            <w:pPr>
              <w:spacing w:line="259" w:lineRule="auto"/>
              <w:rPr>
                <w:rFonts w:ascii="Arial"/>
                <w:sz w:val="21"/>
              </w:rPr>
            </w:pPr>
          </w:p>
          <w:p w14:paraId="4D5D7928">
            <w:pPr>
              <w:pStyle w:val="8"/>
              <w:spacing w:before="78" w:line="220" w:lineRule="auto"/>
              <w:ind w:left="126"/>
            </w:pPr>
            <w:r>
              <w:rPr>
                <w:spacing w:val="-1"/>
              </w:rPr>
              <w:t>轿厢和对重/平衡重的导轨</w:t>
            </w:r>
          </w:p>
        </w:tc>
        <w:tc>
          <w:tcPr>
            <w:tcW w:w="3795" w:type="dxa"/>
            <w:tcBorders>
              <w:top w:val="nil"/>
            </w:tcBorders>
            <w:vAlign w:val="top"/>
          </w:tcPr>
          <w:p w14:paraId="1AE47050">
            <w:pPr>
              <w:spacing w:line="258" w:lineRule="auto"/>
              <w:rPr>
                <w:rFonts w:ascii="Arial"/>
                <w:sz w:val="21"/>
              </w:rPr>
            </w:pPr>
          </w:p>
          <w:p w14:paraId="5F73103B">
            <w:pPr>
              <w:pStyle w:val="8"/>
              <w:spacing w:before="78" w:line="219" w:lineRule="auto"/>
              <w:ind w:left="130"/>
            </w:pPr>
            <w:r>
              <w:rPr>
                <w:spacing w:val="-2"/>
              </w:rPr>
              <w:t>清洁，压板牢固</w:t>
            </w:r>
          </w:p>
        </w:tc>
      </w:tr>
      <w:tr w14:paraId="26166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51" w:type="dxa"/>
            <w:vAlign w:val="top"/>
          </w:tcPr>
          <w:p w14:paraId="01FA9C18">
            <w:pPr>
              <w:spacing w:line="325" w:lineRule="auto"/>
              <w:rPr>
                <w:rFonts w:ascii="Arial"/>
                <w:sz w:val="21"/>
              </w:rPr>
            </w:pPr>
          </w:p>
          <w:p w14:paraId="2173ECEC">
            <w:pPr>
              <w:pStyle w:val="8"/>
              <w:spacing w:before="78" w:line="179" w:lineRule="auto"/>
              <w:ind w:left="286"/>
            </w:pPr>
            <w:r>
              <w:rPr>
                <w:spacing w:val="-14"/>
              </w:rPr>
              <w:t>12</w:t>
            </w:r>
          </w:p>
        </w:tc>
        <w:tc>
          <w:tcPr>
            <w:tcW w:w="4487" w:type="dxa"/>
            <w:vAlign w:val="top"/>
          </w:tcPr>
          <w:p w14:paraId="4F6DE61D">
            <w:pPr>
              <w:spacing w:line="243" w:lineRule="auto"/>
              <w:rPr>
                <w:rFonts w:ascii="Arial"/>
                <w:sz w:val="21"/>
              </w:rPr>
            </w:pPr>
          </w:p>
          <w:p w14:paraId="5E24F6EF">
            <w:pPr>
              <w:pStyle w:val="8"/>
              <w:spacing w:before="78" w:line="219" w:lineRule="auto"/>
              <w:ind w:left="140"/>
            </w:pPr>
            <w:r>
              <w:rPr>
                <w:spacing w:val="-6"/>
              </w:rPr>
              <w:t>随行电缆</w:t>
            </w:r>
          </w:p>
        </w:tc>
        <w:tc>
          <w:tcPr>
            <w:tcW w:w="3795" w:type="dxa"/>
            <w:vAlign w:val="top"/>
          </w:tcPr>
          <w:p w14:paraId="20666367">
            <w:pPr>
              <w:spacing w:line="243" w:lineRule="auto"/>
              <w:rPr>
                <w:rFonts w:ascii="Arial"/>
                <w:sz w:val="21"/>
              </w:rPr>
            </w:pPr>
          </w:p>
          <w:p w14:paraId="1ABACC07">
            <w:pPr>
              <w:pStyle w:val="8"/>
              <w:spacing w:before="78" w:line="219" w:lineRule="auto"/>
              <w:ind w:left="132"/>
            </w:pPr>
            <w:r>
              <w:rPr>
                <w:spacing w:val="-4"/>
              </w:rPr>
              <w:t>无损伤</w:t>
            </w:r>
          </w:p>
        </w:tc>
      </w:tr>
      <w:tr w14:paraId="3269B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651" w:type="dxa"/>
            <w:vAlign w:val="top"/>
          </w:tcPr>
          <w:p w14:paraId="2E076765">
            <w:pPr>
              <w:spacing w:line="327" w:lineRule="auto"/>
              <w:rPr>
                <w:rFonts w:ascii="Arial"/>
                <w:sz w:val="21"/>
              </w:rPr>
            </w:pPr>
          </w:p>
          <w:p w14:paraId="3F1BAD60">
            <w:pPr>
              <w:pStyle w:val="8"/>
              <w:spacing w:before="78" w:line="184" w:lineRule="auto"/>
              <w:ind w:left="286"/>
            </w:pPr>
            <w:r>
              <w:rPr>
                <w:spacing w:val="-14"/>
              </w:rPr>
              <w:t>13</w:t>
            </w:r>
          </w:p>
        </w:tc>
        <w:tc>
          <w:tcPr>
            <w:tcW w:w="4487" w:type="dxa"/>
            <w:vAlign w:val="top"/>
          </w:tcPr>
          <w:p w14:paraId="2016A536">
            <w:pPr>
              <w:spacing w:line="245" w:lineRule="auto"/>
              <w:rPr>
                <w:rFonts w:ascii="Arial"/>
                <w:sz w:val="21"/>
              </w:rPr>
            </w:pPr>
          </w:p>
          <w:p w14:paraId="03D54893">
            <w:pPr>
              <w:pStyle w:val="8"/>
              <w:spacing w:before="78" w:line="219" w:lineRule="auto"/>
              <w:ind w:left="126"/>
            </w:pPr>
            <w:r>
              <w:rPr>
                <w:spacing w:val="-2"/>
              </w:rPr>
              <w:t>层门装置和地坎</w:t>
            </w:r>
          </w:p>
        </w:tc>
        <w:tc>
          <w:tcPr>
            <w:tcW w:w="3795" w:type="dxa"/>
            <w:vAlign w:val="top"/>
          </w:tcPr>
          <w:p w14:paraId="2027A9E0">
            <w:pPr>
              <w:spacing w:line="244" w:lineRule="auto"/>
              <w:rPr>
                <w:rFonts w:ascii="Arial"/>
                <w:sz w:val="21"/>
              </w:rPr>
            </w:pPr>
          </w:p>
          <w:p w14:paraId="55B8544B">
            <w:pPr>
              <w:pStyle w:val="8"/>
              <w:spacing w:before="78" w:line="288" w:lineRule="auto"/>
              <w:ind w:left="150" w:right="80" w:hanging="18"/>
            </w:pPr>
            <w:r>
              <w:rPr>
                <w:spacing w:val="-1"/>
              </w:rPr>
              <w:t>无影响正常使用的变形，各安装螺栓紧</w:t>
            </w:r>
            <w:r>
              <w:rPr>
                <w:spacing w:val="4"/>
              </w:rPr>
              <w:t xml:space="preserve"> </w:t>
            </w:r>
            <w:r>
              <w:t>固</w:t>
            </w:r>
          </w:p>
        </w:tc>
      </w:tr>
      <w:tr w14:paraId="5A6C6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51" w:type="dxa"/>
            <w:vAlign w:val="top"/>
          </w:tcPr>
          <w:p w14:paraId="7E51C360">
            <w:pPr>
              <w:spacing w:line="329" w:lineRule="auto"/>
              <w:rPr>
                <w:rFonts w:ascii="Arial"/>
                <w:sz w:val="21"/>
              </w:rPr>
            </w:pPr>
          </w:p>
          <w:p w14:paraId="50524119">
            <w:pPr>
              <w:pStyle w:val="8"/>
              <w:spacing w:before="78" w:line="176" w:lineRule="auto"/>
              <w:ind w:left="286"/>
            </w:pPr>
            <w:r>
              <w:rPr>
                <w:spacing w:val="-14"/>
              </w:rPr>
              <w:t>14</w:t>
            </w:r>
          </w:p>
        </w:tc>
        <w:tc>
          <w:tcPr>
            <w:tcW w:w="4487" w:type="dxa"/>
            <w:vAlign w:val="top"/>
          </w:tcPr>
          <w:p w14:paraId="0AECD06F">
            <w:pPr>
              <w:spacing w:line="249" w:lineRule="auto"/>
              <w:rPr>
                <w:rFonts w:ascii="Arial"/>
                <w:sz w:val="21"/>
              </w:rPr>
            </w:pPr>
          </w:p>
          <w:p w14:paraId="6817F3F7">
            <w:pPr>
              <w:pStyle w:val="8"/>
              <w:spacing w:before="78" w:line="220" w:lineRule="auto"/>
              <w:ind w:left="126"/>
            </w:pPr>
            <w:r>
              <w:rPr>
                <w:spacing w:val="-2"/>
              </w:rPr>
              <w:t>轿厢称重装置</w:t>
            </w:r>
          </w:p>
        </w:tc>
        <w:tc>
          <w:tcPr>
            <w:tcW w:w="3795" w:type="dxa"/>
            <w:vAlign w:val="top"/>
          </w:tcPr>
          <w:p w14:paraId="2B959435">
            <w:pPr>
              <w:spacing w:line="249" w:lineRule="auto"/>
              <w:rPr>
                <w:rFonts w:ascii="Arial"/>
                <w:sz w:val="21"/>
              </w:rPr>
            </w:pPr>
          </w:p>
          <w:p w14:paraId="2816EFBE">
            <w:pPr>
              <w:pStyle w:val="8"/>
              <w:spacing w:before="78" w:line="220" w:lineRule="auto"/>
              <w:ind w:left="132"/>
            </w:pPr>
            <w:r>
              <w:rPr>
                <w:spacing w:val="-3"/>
              </w:rPr>
              <w:t>准确有效</w:t>
            </w:r>
          </w:p>
        </w:tc>
      </w:tr>
      <w:tr w14:paraId="578DD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51" w:type="dxa"/>
            <w:vAlign w:val="top"/>
          </w:tcPr>
          <w:p w14:paraId="2ED4156B">
            <w:pPr>
              <w:spacing w:line="316" w:lineRule="auto"/>
              <w:rPr>
                <w:rFonts w:ascii="Arial"/>
                <w:sz w:val="21"/>
              </w:rPr>
            </w:pPr>
          </w:p>
          <w:p w14:paraId="7E2E1DD0">
            <w:pPr>
              <w:pStyle w:val="8"/>
              <w:spacing w:before="78" w:line="175" w:lineRule="auto"/>
              <w:ind w:left="301"/>
            </w:pPr>
            <w:r>
              <w:rPr>
                <w:spacing w:val="-14"/>
              </w:rPr>
              <w:t>15</w:t>
            </w:r>
          </w:p>
        </w:tc>
        <w:tc>
          <w:tcPr>
            <w:tcW w:w="4487" w:type="dxa"/>
            <w:vAlign w:val="top"/>
          </w:tcPr>
          <w:p w14:paraId="11A59FF4">
            <w:pPr>
              <w:spacing w:line="251" w:lineRule="auto"/>
              <w:rPr>
                <w:rFonts w:ascii="Arial"/>
                <w:sz w:val="21"/>
              </w:rPr>
            </w:pPr>
          </w:p>
          <w:p w14:paraId="1DBD5BE6">
            <w:pPr>
              <w:pStyle w:val="8"/>
              <w:spacing w:before="78" w:line="221" w:lineRule="auto"/>
              <w:ind w:left="117"/>
            </w:pPr>
            <w:r>
              <w:rPr>
                <w:spacing w:val="-3"/>
              </w:rPr>
              <w:t>安全钳钳座</w:t>
            </w:r>
          </w:p>
        </w:tc>
        <w:tc>
          <w:tcPr>
            <w:tcW w:w="3795" w:type="dxa"/>
            <w:vAlign w:val="top"/>
          </w:tcPr>
          <w:p w14:paraId="08BC73AB">
            <w:pPr>
              <w:pStyle w:val="8"/>
              <w:spacing w:before="314" w:line="219" w:lineRule="auto"/>
              <w:ind w:left="151"/>
            </w:pPr>
            <w:r>
              <w:rPr>
                <w:spacing w:val="-5"/>
              </w:rPr>
              <w:t>固定，无松动</w:t>
            </w:r>
          </w:p>
        </w:tc>
      </w:tr>
      <w:tr w14:paraId="1CBD7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51" w:type="dxa"/>
            <w:vAlign w:val="top"/>
          </w:tcPr>
          <w:p w14:paraId="3F74189D">
            <w:pPr>
              <w:spacing w:line="317" w:lineRule="auto"/>
              <w:rPr>
                <w:rFonts w:ascii="Arial"/>
                <w:sz w:val="21"/>
              </w:rPr>
            </w:pPr>
          </w:p>
          <w:p w14:paraId="355335D9">
            <w:pPr>
              <w:pStyle w:val="8"/>
              <w:spacing w:before="78" w:line="174" w:lineRule="auto"/>
              <w:ind w:left="301"/>
            </w:pPr>
            <w:r>
              <w:rPr>
                <w:spacing w:val="-14"/>
              </w:rPr>
              <w:t>16</w:t>
            </w:r>
          </w:p>
        </w:tc>
        <w:tc>
          <w:tcPr>
            <w:tcW w:w="4487" w:type="dxa"/>
            <w:vAlign w:val="top"/>
          </w:tcPr>
          <w:p w14:paraId="2E734400">
            <w:pPr>
              <w:pStyle w:val="8"/>
              <w:spacing w:before="315" w:line="220" w:lineRule="auto"/>
              <w:ind w:left="112"/>
            </w:pPr>
            <w:r>
              <w:rPr>
                <w:spacing w:val="-2"/>
              </w:rPr>
              <w:t>轿底各安装螺栓</w:t>
            </w:r>
          </w:p>
        </w:tc>
        <w:tc>
          <w:tcPr>
            <w:tcW w:w="3795" w:type="dxa"/>
            <w:vAlign w:val="top"/>
          </w:tcPr>
          <w:p w14:paraId="71CC3ADD">
            <w:pPr>
              <w:pStyle w:val="8"/>
              <w:spacing w:before="316" w:line="219" w:lineRule="auto"/>
              <w:ind w:left="136"/>
            </w:pPr>
            <w:r>
              <w:rPr>
                <w:spacing w:val="-8"/>
              </w:rPr>
              <w:t>紧固</w:t>
            </w:r>
          </w:p>
        </w:tc>
      </w:tr>
      <w:tr w14:paraId="1B1D0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651" w:type="dxa"/>
            <w:vAlign w:val="top"/>
          </w:tcPr>
          <w:p w14:paraId="0A508639">
            <w:pPr>
              <w:spacing w:line="334" w:lineRule="auto"/>
              <w:rPr>
                <w:rFonts w:ascii="Arial"/>
                <w:sz w:val="21"/>
              </w:rPr>
            </w:pPr>
          </w:p>
          <w:p w14:paraId="317EF619">
            <w:pPr>
              <w:pStyle w:val="8"/>
              <w:spacing w:before="78" w:line="178" w:lineRule="auto"/>
              <w:ind w:left="301"/>
            </w:pPr>
            <w:r>
              <w:rPr>
                <w:spacing w:val="-14"/>
              </w:rPr>
              <w:t>17</w:t>
            </w:r>
          </w:p>
        </w:tc>
        <w:tc>
          <w:tcPr>
            <w:tcW w:w="4487" w:type="dxa"/>
            <w:vAlign w:val="top"/>
          </w:tcPr>
          <w:p w14:paraId="72C24BA4">
            <w:pPr>
              <w:spacing w:line="252" w:lineRule="auto"/>
              <w:rPr>
                <w:rFonts w:ascii="Arial"/>
                <w:sz w:val="21"/>
              </w:rPr>
            </w:pPr>
          </w:p>
          <w:p w14:paraId="1C7AD663">
            <w:pPr>
              <w:pStyle w:val="8"/>
              <w:spacing w:before="78" w:line="219" w:lineRule="auto"/>
              <w:ind w:left="115"/>
            </w:pPr>
            <w:r>
              <w:rPr>
                <w:spacing w:val="-5"/>
              </w:rPr>
              <w:t>缓冲器</w:t>
            </w:r>
          </w:p>
        </w:tc>
        <w:tc>
          <w:tcPr>
            <w:tcW w:w="3795" w:type="dxa"/>
            <w:vAlign w:val="top"/>
          </w:tcPr>
          <w:p w14:paraId="51483893">
            <w:pPr>
              <w:spacing w:line="252" w:lineRule="auto"/>
              <w:rPr>
                <w:rFonts w:ascii="Arial"/>
                <w:sz w:val="21"/>
              </w:rPr>
            </w:pPr>
          </w:p>
          <w:p w14:paraId="43776B4A">
            <w:pPr>
              <w:pStyle w:val="8"/>
              <w:spacing w:before="78" w:line="219" w:lineRule="auto"/>
              <w:ind w:left="151"/>
            </w:pPr>
            <w:r>
              <w:rPr>
                <w:spacing w:val="-5"/>
              </w:rPr>
              <w:t>固定，无松动</w:t>
            </w:r>
          </w:p>
        </w:tc>
      </w:tr>
    </w:tbl>
    <w:p w14:paraId="4B268D1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pPr>
      <w:r>
        <w:t>注</w:t>
      </w:r>
      <w:r>
        <w:rPr>
          <w:spacing w:val="-58"/>
        </w:rPr>
        <w:t xml:space="preserve"> </w:t>
      </w:r>
      <w:r>
        <w:t>A-1: 如果某些电梯没有表中的项目</w:t>
      </w:r>
      <w:r>
        <w:rPr>
          <w:rFonts w:hint="eastAsia"/>
          <w:lang w:eastAsia="zh-CN"/>
        </w:rPr>
        <w:t>内容</w:t>
      </w:r>
      <w:r>
        <w:t>,如有的电梯不含有某种部件，项目</w:t>
      </w:r>
      <w:r>
        <w:rPr>
          <w:rFonts w:hint="eastAsia"/>
          <w:lang w:eastAsia="zh-CN"/>
        </w:rPr>
        <w:t>内容</w:t>
      </w:r>
      <w:r>
        <w:rPr>
          <w:spacing w:val="-1"/>
        </w:rPr>
        <w:t>可适当进行调整(下同)。</w:t>
      </w:r>
    </w:p>
    <w:p w14:paraId="54EF12A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pPr>
      <w:r>
        <w:t>注  A-2: 维护保养项目</w:t>
      </w:r>
      <w:r>
        <w:rPr>
          <w:rFonts w:hint="eastAsia"/>
          <w:lang w:eastAsia="zh-CN"/>
        </w:rPr>
        <w:t>内容</w:t>
      </w:r>
      <w:r>
        <w:t>和要求中对测试、试验有明确规定的，应当按</w:t>
      </w:r>
      <w:r>
        <w:rPr>
          <w:spacing w:val="-1"/>
        </w:rPr>
        <w:t>照规定进行测试、试验，没有明确规定的，一般为检查、调整、清洁和润滑(下同)。</w:t>
      </w:r>
    </w:p>
    <w:p w14:paraId="3AFEE0F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spacing w:val="-1"/>
        </w:rPr>
        <w:t>注</w:t>
      </w:r>
      <w:r>
        <w:rPr>
          <w:spacing w:val="-47"/>
        </w:rPr>
        <w:t xml:space="preserve"> </w:t>
      </w:r>
      <w:r>
        <w:rPr>
          <w:spacing w:val="-1"/>
        </w:rPr>
        <w:t>A-3: 维护保养基本要求中，规定为“符合标准值</w:t>
      </w:r>
      <w:r>
        <w:rPr>
          <w:spacing w:val="-88"/>
        </w:rPr>
        <w:t xml:space="preserve"> </w:t>
      </w:r>
      <w:r>
        <w:rPr>
          <w:spacing w:val="-1"/>
        </w:rPr>
        <w:t>”的，是指符合对应的国家标准、行业标准和制造单位要求(下同)。</w:t>
      </w:r>
    </w:p>
    <w:p w14:paraId="2935232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spacing w:val="-1"/>
        </w:rPr>
      </w:pPr>
      <w:r>
        <w:rPr>
          <w:spacing w:val="-2"/>
        </w:rPr>
        <w:t>注</w:t>
      </w:r>
      <w:r>
        <w:rPr>
          <w:spacing w:val="-58"/>
        </w:rPr>
        <w:t xml:space="preserve"> </w:t>
      </w:r>
      <w:r>
        <w:rPr>
          <w:spacing w:val="-2"/>
        </w:rPr>
        <w:t>A-4:   维护保养基本要求中，规定为“制造单</w:t>
      </w:r>
      <w:r>
        <w:rPr>
          <w:spacing w:val="-3"/>
        </w:rPr>
        <w:t>位要求</w:t>
      </w:r>
      <w:r>
        <w:rPr>
          <w:spacing w:val="-88"/>
        </w:rPr>
        <w:t xml:space="preserve"> </w:t>
      </w:r>
      <w:r>
        <w:rPr>
          <w:spacing w:val="-3"/>
        </w:rPr>
        <w:t>”的，按照制造单位的要求，其他没有明确“要求</w:t>
      </w:r>
      <w:r>
        <w:rPr>
          <w:spacing w:val="-88"/>
        </w:rPr>
        <w:t xml:space="preserve"> </w:t>
      </w:r>
      <w:r>
        <w:rPr>
          <w:spacing w:val="-3"/>
        </w:rPr>
        <w:t>”的，应当为安</w:t>
      </w:r>
      <w:r>
        <w:rPr>
          <w:spacing w:val="-1"/>
        </w:rPr>
        <w:t>全技术规范、标准或者制造单位等的要求。</w:t>
      </w:r>
    </w:p>
    <w:p w14:paraId="416970F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spacing w:val="-1"/>
        </w:rPr>
      </w:pPr>
    </w:p>
    <w:p w14:paraId="4865D7D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pPr>
      <w:r>
        <w:t>2、根据医院实际情况制定电梯维保服务周</w:t>
      </w:r>
      <w:r>
        <w:rPr>
          <w:spacing w:val="-1"/>
        </w:rPr>
        <w:t>期表，定期沟通汇报保养设备的运行情况。</w:t>
      </w:r>
    </w:p>
    <w:p w14:paraId="0164412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spacing w:val="-1"/>
        </w:rPr>
        <w:t>★3、供应商</w:t>
      </w:r>
      <w:r>
        <w:rPr>
          <w:rFonts w:hint="eastAsia"/>
          <w:spacing w:val="-1"/>
          <w:lang w:eastAsia="zh-CN"/>
        </w:rPr>
        <w:t>维保</w:t>
      </w:r>
      <w:r>
        <w:rPr>
          <w:spacing w:val="-1"/>
        </w:rPr>
        <w:t>工作人员必须具有特种设备作业人员证，且不少于</w:t>
      </w:r>
      <w:r>
        <w:rPr>
          <w:rFonts w:hint="eastAsia"/>
          <w:spacing w:val="-1"/>
          <w:lang w:eastAsia="zh-CN"/>
        </w:rPr>
        <w:t>两</w:t>
      </w:r>
      <w:r>
        <w:rPr>
          <w:spacing w:val="-1"/>
        </w:rPr>
        <w:t>人，</w:t>
      </w:r>
      <w:r>
        <w:t>若无证人员对维保设备造成不良后果</w:t>
      </w:r>
      <w:r>
        <w:rPr>
          <w:spacing w:val="-1"/>
        </w:rPr>
        <w:t>的由供应商承担全部责任。</w:t>
      </w:r>
    </w:p>
    <w:p w14:paraId="0D571EB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spacing w:val="-1"/>
        </w:rPr>
        <w:t>★4、供应商须提供全天（含法定节假日）24</w:t>
      </w:r>
      <w:r>
        <w:rPr>
          <w:spacing w:val="-44"/>
        </w:rPr>
        <w:t xml:space="preserve"> </w:t>
      </w:r>
      <w:r>
        <w:rPr>
          <w:spacing w:val="-1"/>
        </w:rPr>
        <w:t>小时的紧急救援服务。</w:t>
      </w:r>
    </w:p>
    <w:p w14:paraId="6BC39C7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color w:val="auto"/>
        </w:rPr>
      </w:pPr>
      <w:r>
        <w:rPr>
          <w:spacing w:val="-1"/>
        </w:rPr>
        <w:t>★5、当发生电梯的日常召修、应急故障时(困人解救)，供应商维保人员到场时间为：</w:t>
      </w:r>
      <w:r>
        <w:rPr>
          <w:rFonts w:hint="eastAsia"/>
          <w:color w:val="auto"/>
          <w:spacing w:val="-1"/>
          <w:lang w:val="en-US" w:eastAsia="zh-CN"/>
        </w:rPr>
        <w:t>3</w:t>
      </w:r>
      <w:r>
        <w:rPr>
          <w:color w:val="auto"/>
          <w:spacing w:val="-1"/>
        </w:rPr>
        <w:t>0</w:t>
      </w:r>
      <w:r>
        <w:rPr>
          <w:color w:val="auto"/>
          <w:spacing w:val="-48"/>
        </w:rPr>
        <w:t xml:space="preserve"> </w:t>
      </w:r>
      <w:r>
        <w:rPr>
          <w:color w:val="auto"/>
          <w:spacing w:val="-1"/>
        </w:rPr>
        <w:t>分钟内赶</w:t>
      </w:r>
      <w:r>
        <w:rPr>
          <w:color w:val="auto"/>
          <w:spacing w:val="-3"/>
        </w:rPr>
        <w:t>到现场处理。</w:t>
      </w:r>
    </w:p>
    <w:p w14:paraId="150B50B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color w:val="auto"/>
        </w:rPr>
      </w:pPr>
      <w:r>
        <w:rPr>
          <w:color w:val="auto"/>
          <w:spacing w:val="-2"/>
        </w:rPr>
        <w:t>★6、对电梯困人事故要求在到达现场后</w:t>
      </w:r>
      <w:r>
        <w:rPr>
          <w:color w:val="auto"/>
          <w:spacing w:val="-21"/>
        </w:rPr>
        <w:t xml:space="preserve"> </w:t>
      </w:r>
      <w:r>
        <w:rPr>
          <w:color w:val="auto"/>
          <w:spacing w:val="-2"/>
        </w:rPr>
        <w:t>15</w:t>
      </w:r>
      <w:r>
        <w:rPr>
          <w:color w:val="auto"/>
          <w:spacing w:val="-48"/>
        </w:rPr>
        <w:t xml:space="preserve"> </w:t>
      </w:r>
      <w:r>
        <w:rPr>
          <w:color w:val="auto"/>
          <w:spacing w:val="-2"/>
        </w:rPr>
        <w:t>分钟内把乘客从轿厢中救出。</w:t>
      </w:r>
    </w:p>
    <w:p w14:paraId="548C792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color w:val="auto"/>
        </w:rPr>
      </w:pPr>
      <w:r>
        <w:rPr>
          <w:color w:val="auto"/>
          <w:spacing w:val="-1"/>
        </w:rPr>
        <w:t>★7、提供正常连续的服务直至故障或事故排除，一般故障（无需更换零配件）在</w:t>
      </w:r>
      <w:r>
        <w:rPr>
          <w:color w:val="auto"/>
          <w:spacing w:val="-32"/>
        </w:rPr>
        <w:t xml:space="preserve"> </w:t>
      </w:r>
      <w:r>
        <w:rPr>
          <w:rFonts w:hint="eastAsia"/>
          <w:color w:val="auto"/>
          <w:spacing w:val="-1"/>
          <w:lang w:val="en-US" w:eastAsia="zh-CN"/>
        </w:rPr>
        <w:t>2</w:t>
      </w:r>
      <w:r>
        <w:rPr>
          <w:color w:val="auto"/>
          <w:spacing w:val="-44"/>
        </w:rPr>
        <w:t xml:space="preserve"> </w:t>
      </w:r>
      <w:r>
        <w:rPr>
          <w:color w:val="auto"/>
          <w:spacing w:val="-1"/>
        </w:rPr>
        <w:t>小时内恢复</w:t>
      </w:r>
      <w:r>
        <w:rPr>
          <w:color w:val="auto"/>
          <w:spacing w:val="-2"/>
        </w:rPr>
        <w:t>(电梯软故障除外</w:t>
      </w:r>
      <w:r>
        <w:rPr>
          <w:color w:val="auto"/>
          <w:spacing w:val="-31"/>
        </w:rPr>
        <w:t>）；</w:t>
      </w:r>
      <w:r>
        <w:rPr>
          <w:color w:val="auto"/>
        </w:rPr>
        <w:t xml:space="preserve"> </w:t>
      </w:r>
      <w:r>
        <w:rPr>
          <w:color w:val="auto"/>
          <w:spacing w:val="-1"/>
        </w:rPr>
        <w:t>需要更换维修配件如主机、变频器、钢丝绳、钢带、门机逆变器、主板、轿顶通讯板等重要零配件的在</w:t>
      </w:r>
      <w:r>
        <w:rPr>
          <w:color w:val="auto"/>
          <w:spacing w:val="-40"/>
        </w:rPr>
        <w:t xml:space="preserve"> </w:t>
      </w:r>
      <w:r>
        <w:rPr>
          <w:color w:val="auto"/>
          <w:spacing w:val="-1"/>
        </w:rPr>
        <w:t>3</w:t>
      </w:r>
      <w:r>
        <w:rPr>
          <w:color w:val="auto"/>
          <w:spacing w:val="-51"/>
        </w:rPr>
        <w:t xml:space="preserve"> </w:t>
      </w:r>
      <w:r>
        <w:rPr>
          <w:color w:val="auto"/>
          <w:spacing w:val="-1"/>
        </w:rPr>
        <w:t>个工作日内恢复</w:t>
      </w:r>
      <w:r>
        <w:rPr>
          <w:color w:val="auto"/>
          <w:spacing w:val="-4"/>
        </w:rPr>
        <w:t>电梯运行；其他故障（不包含特殊故障）在</w:t>
      </w:r>
      <w:r>
        <w:rPr>
          <w:color w:val="auto"/>
          <w:spacing w:val="-31"/>
        </w:rPr>
        <w:t xml:space="preserve"> </w:t>
      </w:r>
      <w:r>
        <w:rPr>
          <w:color w:val="auto"/>
          <w:spacing w:val="-4"/>
        </w:rPr>
        <w:t>12</w:t>
      </w:r>
      <w:r>
        <w:rPr>
          <w:color w:val="auto"/>
          <w:spacing w:val="-44"/>
        </w:rPr>
        <w:t xml:space="preserve"> </w:t>
      </w:r>
      <w:r>
        <w:rPr>
          <w:color w:val="auto"/>
          <w:spacing w:val="-4"/>
        </w:rPr>
        <w:t>小时内恢复电梯运行。</w:t>
      </w:r>
      <w:r>
        <w:rPr>
          <w:color w:val="auto"/>
        </w:rPr>
        <w:t xml:space="preserve"> </w:t>
      </w:r>
    </w:p>
    <w:p w14:paraId="388A074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pPr>
      <w:r>
        <w:rPr>
          <w:spacing w:val="-2"/>
        </w:rPr>
        <w:t>8、特殊故障是指：</w:t>
      </w:r>
    </w:p>
    <w:p w14:paraId="6BBC60E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pPr>
      <w:r>
        <w:rPr>
          <w:spacing w:val="-2"/>
        </w:rPr>
        <w:t>（1）发生地震、火灾等灾害造成电梯损坏；</w:t>
      </w:r>
    </w:p>
    <w:p w14:paraId="3210C8B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spacing w:val="-1"/>
        </w:rPr>
        <w:t>（2）电梯和电梯附近受潮（限附近机房、井道、地坑等场所突发性进水</w:t>
      </w:r>
      <w:r>
        <w:rPr>
          <w:spacing w:val="5"/>
        </w:rPr>
        <w:t>）；</w:t>
      </w:r>
    </w:p>
    <w:p w14:paraId="37F1FA9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spacing w:val="-1"/>
        </w:rPr>
        <w:t>（3）电梯发生安全事故或存在重大安全隐患（视现场情况而定故障修复时间</w:t>
      </w:r>
      <w:r>
        <w:rPr>
          <w:spacing w:val="-25"/>
        </w:rPr>
        <w:t>）；</w:t>
      </w:r>
      <w:r>
        <w:rPr>
          <w:spacing w:val="1"/>
        </w:rPr>
        <w:t xml:space="preserve"> </w:t>
      </w:r>
      <w:r>
        <w:rPr>
          <w:spacing w:val="-2"/>
        </w:rPr>
        <w:t>以上情形解除后（确保设备无安全隐患</w:t>
      </w:r>
      <w:r>
        <w:rPr>
          <w:spacing w:val="13"/>
        </w:rPr>
        <w:t>），</w:t>
      </w:r>
      <w:r>
        <w:rPr>
          <w:spacing w:val="-2"/>
        </w:rPr>
        <w:t>则参照一般故障规定的时限处理。</w:t>
      </w:r>
    </w:p>
    <w:p w14:paraId="4BADBCF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2"/>
        </w:rPr>
      </w:pPr>
      <w:r>
        <w:t>9、供应商应为医院配备足够配件替用，</w:t>
      </w:r>
      <w:r>
        <w:rPr>
          <w:spacing w:val="-1"/>
        </w:rPr>
        <w:t>且所提供的备件是原厂认证合格的全新零备件，配件更换</w:t>
      </w:r>
      <w:r>
        <w:t>时需向采购人提供原厂（合格）证明，所更换的备件为原设备零配件同</w:t>
      </w:r>
      <w:r>
        <w:rPr>
          <w:spacing w:val="-1"/>
        </w:rPr>
        <w:t>一生产厂家和同一型号规格的全新零配件，</w:t>
      </w:r>
      <w:r>
        <w:rPr>
          <w:spacing w:val="-2"/>
        </w:rPr>
        <w:t>以确保电梯正常运行。</w:t>
      </w:r>
    </w:p>
    <w:p w14:paraId="0B51DF8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pPr>
      <w:r>
        <w:t>★1</w:t>
      </w:r>
      <w:r>
        <w:rPr>
          <w:rFonts w:hint="eastAsia"/>
          <w:lang w:val="en-US" w:eastAsia="zh-CN"/>
        </w:rPr>
        <w:t>0</w:t>
      </w:r>
      <w:r>
        <w:t>、供应商报出《电梯设备常用</w:t>
      </w:r>
      <w:r>
        <w:rPr>
          <w:rFonts w:hint="eastAsia"/>
          <w:lang w:val="en-US" w:eastAsia="zh-CN"/>
        </w:rPr>
        <w:t>200元以内</w:t>
      </w:r>
      <w:r>
        <w:t>零部件清单》</w:t>
      </w:r>
      <w:r>
        <w:rPr>
          <w:rFonts w:hint="eastAsia"/>
          <w:lang w:eastAsia="zh-CN"/>
        </w:rPr>
        <w:t>，</w:t>
      </w:r>
      <w:r>
        <w:rPr>
          <w:rFonts w:hint="eastAsia"/>
          <w:spacing w:val="-1"/>
          <w:lang w:eastAsia="zh-CN"/>
        </w:rPr>
        <w:t>并</w:t>
      </w:r>
      <w:r>
        <w:rPr>
          <w:spacing w:val="-1"/>
        </w:rPr>
        <w:t>包含在报价中，采购人不再单独付费。</w:t>
      </w:r>
    </w:p>
    <w:p w14:paraId="2B431EB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spacing w:val="-1"/>
        </w:rPr>
        <w:t>1</w:t>
      </w:r>
      <w:r>
        <w:rPr>
          <w:rFonts w:hint="eastAsia"/>
          <w:spacing w:val="-1"/>
          <w:lang w:val="en-US" w:eastAsia="zh-CN"/>
        </w:rPr>
        <w:t>1</w:t>
      </w:r>
      <w:r>
        <w:rPr>
          <w:spacing w:val="-1"/>
        </w:rPr>
        <w:t>、供应商对维修更换下来的配件应交由医院保管。</w:t>
      </w:r>
    </w:p>
    <w:p w14:paraId="66CF410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spacing w:val="-1"/>
        </w:rPr>
        <w:t>★1</w:t>
      </w:r>
      <w:r>
        <w:rPr>
          <w:rFonts w:hint="eastAsia"/>
          <w:spacing w:val="-1"/>
          <w:lang w:val="en-US" w:eastAsia="zh-CN"/>
        </w:rPr>
        <w:t>2</w:t>
      </w:r>
      <w:r>
        <w:rPr>
          <w:spacing w:val="-1"/>
        </w:rPr>
        <w:t>、供应商负责电梯安全隐患等相关事宜上报工作。</w:t>
      </w:r>
    </w:p>
    <w:p w14:paraId="0BD4FAF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pPr>
      <w:r>
        <w:t>★1</w:t>
      </w:r>
      <w:r>
        <w:rPr>
          <w:rFonts w:hint="eastAsia"/>
          <w:lang w:val="en-US" w:eastAsia="zh-CN"/>
        </w:rPr>
        <w:t>3</w:t>
      </w:r>
      <w:r>
        <w:t>、供应商负责电梯年检报检等相关工作，年检费用由采购人承担。配合特种设备检</w:t>
      </w:r>
      <w:r>
        <w:rPr>
          <w:spacing w:val="-1"/>
        </w:rPr>
        <w:t>验、检测机构相关检测人员对医院电梯开展检测，保证医院顺利取得特种设备使用标志，因维护保养原因导致电梯年检不合格的，须负责</w:t>
      </w:r>
      <w:r>
        <w:rPr>
          <w:rFonts w:hint="eastAsia"/>
          <w:spacing w:val="-1"/>
          <w:lang w:eastAsia="zh-CN"/>
        </w:rPr>
        <w:t>限期</w:t>
      </w:r>
      <w:r>
        <w:rPr>
          <w:spacing w:val="-1"/>
        </w:rPr>
        <w:t>整改，并承担</w:t>
      </w:r>
      <w:r>
        <w:rPr>
          <w:spacing w:val="-4"/>
        </w:rPr>
        <w:t>复检费用。</w:t>
      </w:r>
    </w:p>
    <w:p w14:paraId="2947BBD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spacing w:val="-1"/>
        </w:rPr>
        <w:t>1</w:t>
      </w:r>
      <w:r>
        <w:rPr>
          <w:rFonts w:hint="eastAsia"/>
          <w:spacing w:val="-1"/>
          <w:lang w:val="en-US" w:eastAsia="zh-CN"/>
        </w:rPr>
        <w:t>4</w:t>
      </w:r>
      <w:r>
        <w:rPr>
          <w:spacing w:val="-1"/>
        </w:rPr>
        <w:t>、供应商负责指导正确操作及安全使用设备，并提供技术咨询服务。</w:t>
      </w:r>
    </w:p>
    <w:p w14:paraId="5C64B17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spacing w:val="-1"/>
        </w:rPr>
      </w:pPr>
      <w:r>
        <w:rPr>
          <w:spacing w:val="-1"/>
        </w:rPr>
        <w:t>★</w:t>
      </w:r>
      <w:r>
        <w:t>1</w:t>
      </w:r>
      <w:r>
        <w:rPr>
          <w:rFonts w:hint="eastAsia"/>
          <w:lang w:val="en-US" w:eastAsia="zh-CN"/>
        </w:rPr>
        <w:t>5</w:t>
      </w:r>
      <w:r>
        <w:t>、供应商编制完善可执行电梯应急方</w:t>
      </w:r>
      <w:r>
        <w:rPr>
          <w:spacing w:val="-1"/>
        </w:rPr>
        <w:t>案、每年</w:t>
      </w:r>
      <w:r>
        <w:rPr>
          <w:rFonts w:hint="eastAsia"/>
          <w:spacing w:val="-1"/>
          <w:lang w:eastAsia="zh-CN"/>
        </w:rPr>
        <w:t>一次</w:t>
      </w:r>
      <w:r>
        <w:rPr>
          <w:spacing w:val="-1"/>
        </w:rPr>
        <w:t>应急演练及安全乘梯等宣传。</w:t>
      </w:r>
    </w:p>
    <w:p w14:paraId="70AECC3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color w:val="auto"/>
          <w:spacing w:val="-1"/>
        </w:rPr>
      </w:pPr>
      <w:r>
        <w:rPr>
          <w:spacing w:val="-1"/>
        </w:rPr>
        <w:t>★1</w:t>
      </w:r>
      <w:r>
        <w:rPr>
          <w:rFonts w:hint="eastAsia"/>
          <w:spacing w:val="-1"/>
          <w:lang w:val="en-US" w:eastAsia="zh-CN"/>
        </w:rPr>
        <w:t>6</w:t>
      </w:r>
      <w:r>
        <w:rPr>
          <w:spacing w:val="-1"/>
        </w:rPr>
        <w:t>、</w:t>
      </w:r>
      <w:r>
        <w:rPr>
          <w:rFonts w:hint="eastAsia"/>
          <w:spacing w:val="-1"/>
          <w:lang w:eastAsia="zh-CN"/>
        </w:rPr>
        <w:t>编制完善可行的</w:t>
      </w:r>
      <w:r>
        <w:rPr>
          <w:rFonts w:hint="eastAsia"/>
          <w:color w:val="auto"/>
          <w:spacing w:val="-1"/>
          <w:lang w:eastAsia="zh-CN"/>
        </w:rPr>
        <w:t>维保</w:t>
      </w:r>
      <w:r>
        <w:rPr>
          <w:rFonts w:hint="eastAsia"/>
          <w:color w:val="auto"/>
          <w:spacing w:val="-1"/>
          <w:lang w:val="en-US" w:eastAsia="zh-CN"/>
        </w:rPr>
        <w:t>服务方案和电梯井道有限空间安全作业方案（并提供有限空间作业安全责任承诺书）。</w:t>
      </w:r>
    </w:p>
    <w:p w14:paraId="65B1D28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spacing w:val="-2"/>
        </w:rPr>
      </w:pPr>
      <w:r>
        <w:rPr>
          <w:rFonts w:hint="eastAsia"/>
          <w:spacing w:val="-1"/>
          <w:lang w:val="en-US" w:eastAsia="zh-CN"/>
        </w:rPr>
        <w:t>17、</w:t>
      </w:r>
      <w:r>
        <w:rPr>
          <w:spacing w:val="-1"/>
        </w:rPr>
        <w:t>供应商须</w:t>
      </w:r>
      <w:r>
        <w:rPr>
          <w:rFonts w:hint="eastAsia"/>
          <w:spacing w:val="-1"/>
          <w:lang w:eastAsia="zh-CN"/>
        </w:rPr>
        <w:t>承诺</w:t>
      </w:r>
      <w:r>
        <w:rPr>
          <w:spacing w:val="-1"/>
        </w:rPr>
        <w:t>维护保养期间的相应安全责任事故由供</w:t>
      </w:r>
      <w:r>
        <w:rPr>
          <w:spacing w:val="-2"/>
        </w:rPr>
        <w:t>应商自行负责。</w:t>
      </w:r>
    </w:p>
    <w:p w14:paraId="044EC3E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rFonts w:hint="eastAsia"/>
          <w:spacing w:val="-1"/>
          <w:lang w:val="en-US" w:eastAsia="zh-CN"/>
        </w:rPr>
        <w:t>18</w:t>
      </w:r>
      <w:r>
        <w:rPr>
          <w:spacing w:val="-1"/>
        </w:rPr>
        <w:t>、供应商需在电梯轿厢内对每次维保工作进行公示。</w:t>
      </w:r>
    </w:p>
    <w:p w14:paraId="1FC6746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ascii="宋体" w:hAnsi="宋体" w:eastAsia="宋体" w:cs="宋体"/>
          <w:b/>
          <w:bCs/>
          <w:spacing w:val="3"/>
          <w:sz w:val="26"/>
          <w:szCs w:val="26"/>
        </w:rPr>
      </w:pPr>
      <w:r>
        <w:rPr>
          <w:rFonts w:ascii="宋体" w:hAnsi="宋体" w:eastAsia="宋体" w:cs="宋体"/>
          <w:b/>
          <w:bCs/>
          <w:spacing w:val="3"/>
          <w:sz w:val="26"/>
          <w:szCs w:val="26"/>
        </w:rPr>
        <w:t>★商务要求</w:t>
      </w:r>
    </w:p>
    <w:p w14:paraId="294BCEF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pPr>
      <w:r>
        <w:rPr>
          <w:b/>
          <w:bCs/>
          <w:spacing w:val="-2"/>
        </w:rPr>
        <w:t>一、服务期限：</w:t>
      </w:r>
      <w:r>
        <w:rPr>
          <w:spacing w:val="-2"/>
        </w:rPr>
        <w:t>本项目服务期限三年，</w:t>
      </w:r>
      <w:r>
        <w:rPr>
          <w:spacing w:val="-61"/>
        </w:rPr>
        <w:t xml:space="preserve"> </w:t>
      </w:r>
      <w:r>
        <w:rPr>
          <w:spacing w:val="-2"/>
        </w:rPr>
        <w:t>自合同签订生效之日起计算，合同一年一签。</w:t>
      </w:r>
    </w:p>
    <w:p w14:paraId="270379E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textAlignment w:val="baseline"/>
      </w:pPr>
      <w:r>
        <w:rPr>
          <w:b/>
          <w:bCs/>
          <w:spacing w:val="-1"/>
        </w:rPr>
        <w:t>二、服务地点：</w:t>
      </w:r>
      <w:r>
        <w:rPr>
          <w:spacing w:val="-1"/>
        </w:rPr>
        <w:t>采购人指定地点。</w:t>
      </w:r>
    </w:p>
    <w:p w14:paraId="31E064D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b/>
          <w:bCs/>
        </w:rPr>
      </w:pPr>
      <w:r>
        <w:rPr>
          <w:b/>
          <w:bCs/>
          <w:spacing w:val="-2"/>
        </w:rPr>
        <w:t>三、付款方式：</w:t>
      </w:r>
    </w:p>
    <w:p w14:paraId="15462E2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pPr>
      <w:r>
        <w:rPr>
          <w:spacing w:val="-2"/>
        </w:rPr>
        <w:t>（一）维保服务付款方式：</w:t>
      </w:r>
    </w:p>
    <w:p w14:paraId="2EAA003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spacing w:val="-1"/>
        </w:rPr>
        <w:t>1.电梯维保服务合同签订生效</w:t>
      </w:r>
      <w:r>
        <w:rPr>
          <w:rFonts w:hint="eastAsia"/>
          <w:spacing w:val="-1"/>
          <w:lang w:eastAsia="zh-CN"/>
        </w:rPr>
        <w:t>一年</w:t>
      </w:r>
      <w:r>
        <w:rPr>
          <w:spacing w:val="-1"/>
        </w:rPr>
        <w:t>后、采购人收到供应商提交的合法有效的</w:t>
      </w:r>
      <w:r>
        <w:rPr>
          <w:spacing w:val="-2"/>
        </w:rPr>
        <w:t>票据后</w:t>
      </w:r>
      <w:r>
        <w:rPr>
          <w:spacing w:val="-33"/>
        </w:rPr>
        <w:t xml:space="preserve"> </w:t>
      </w:r>
      <w:r>
        <w:rPr>
          <w:rFonts w:hint="eastAsia"/>
          <w:spacing w:val="-2"/>
          <w:lang w:val="en-US" w:eastAsia="zh-CN"/>
        </w:rPr>
        <w:t>30</w:t>
      </w:r>
      <w:r>
        <w:rPr>
          <w:spacing w:val="-2"/>
        </w:rPr>
        <w:t>日内支付</w:t>
      </w:r>
      <w:r>
        <w:rPr>
          <w:rFonts w:hint="eastAsia"/>
          <w:spacing w:val="-2"/>
          <w:lang w:eastAsia="zh-CN"/>
        </w:rPr>
        <w:t>当年</w:t>
      </w:r>
      <w:r>
        <w:rPr>
          <w:spacing w:val="-2"/>
        </w:rPr>
        <w:t>合同总</w:t>
      </w:r>
      <w:r>
        <w:t>金额</w:t>
      </w:r>
      <w:r>
        <w:rPr>
          <w:rFonts w:hint="eastAsia"/>
          <w:lang w:eastAsia="zh-CN"/>
        </w:rPr>
        <w:t>维保费用</w:t>
      </w:r>
      <w:r>
        <w:t>,</w:t>
      </w:r>
      <w:r>
        <w:rPr>
          <w:spacing w:val="-1"/>
        </w:rPr>
        <w:t>供应商延迟提交发票的，采购人付款时间顺延且不构成违约。</w:t>
      </w:r>
    </w:p>
    <w:p w14:paraId="25C5002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pPr>
      <w:r>
        <w:rPr>
          <w:spacing w:val="-2"/>
        </w:rPr>
        <w:t>（二）维修配件付款方式：</w:t>
      </w:r>
    </w:p>
    <w:p w14:paraId="191168A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pPr>
      <w:r>
        <w:t>维修配件在合同</w:t>
      </w:r>
      <w:r>
        <w:rPr>
          <w:rFonts w:hint="eastAsia"/>
          <w:lang w:eastAsia="zh-CN"/>
        </w:rPr>
        <w:t>期</w:t>
      </w:r>
      <w:r>
        <w:t>内据实结算。合同期内产生的经采购人审核通过的维修更换配件费用，</w:t>
      </w:r>
      <w:r>
        <w:rPr>
          <w:spacing w:val="-1"/>
        </w:rPr>
        <w:t>采购人对其维修更换进行验收确认合格后，在供应商提交合法有效的票据后</w:t>
      </w:r>
      <w:r>
        <w:rPr>
          <w:rFonts w:hint="eastAsia"/>
          <w:spacing w:val="-33"/>
          <w:lang w:val="en-US" w:eastAsia="zh-CN"/>
        </w:rPr>
        <w:t>30</w:t>
      </w:r>
      <w:r>
        <w:rPr>
          <w:spacing w:val="-1"/>
        </w:rPr>
        <w:t>日内完成支付，供应商延迟提交发票的，采购人付款时间顺延且</w:t>
      </w:r>
      <w:r>
        <w:rPr>
          <w:spacing w:val="-2"/>
        </w:rPr>
        <w:t>不构成</w:t>
      </w:r>
      <w:r>
        <w:rPr>
          <w:spacing w:val="-4"/>
        </w:rPr>
        <w:t>违约。</w:t>
      </w:r>
    </w:p>
    <w:p w14:paraId="3BC68A8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b/>
          <w:bCs/>
        </w:rPr>
      </w:pPr>
      <w:r>
        <w:rPr>
          <w:rFonts w:hint="eastAsia"/>
          <w:b/>
          <w:bCs/>
          <w:spacing w:val="-3"/>
          <w:lang w:eastAsia="zh-CN"/>
        </w:rPr>
        <w:t>四</w:t>
      </w:r>
      <w:r>
        <w:rPr>
          <w:b/>
          <w:bCs/>
          <w:spacing w:val="-3"/>
        </w:rPr>
        <w:t>、违约责任</w:t>
      </w:r>
    </w:p>
    <w:p w14:paraId="562B0E1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pPr>
      <w:r>
        <w:rPr>
          <w:spacing w:val="-3"/>
        </w:rPr>
        <w:t>（</w:t>
      </w:r>
      <w:r>
        <w:rPr>
          <w:rFonts w:hint="eastAsia"/>
          <w:spacing w:val="-3"/>
          <w:lang w:eastAsia="zh-CN"/>
        </w:rPr>
        <w:t>一</w:t>
      </w:r>
      <w:r>
        <w:rPr>
          <w:spacing w:val="-3"/>
        </w:rPr>
        <w:t>）续签终止</w:t>
      </w:r>
    </w:p>
    <w:p w14:paraId="389A950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pPr>
      <w:r>
        <w:rPr>
          <w:spacing w:val="-1"/>
        </w:rPr>
        <w:t>一个合同年度内发生以下情形，终止下年度合同续签：累计发生</w:t>
      </w:r>
      <w:r>
        <w:rPr>
          <w:spacing w:val="-40"/>
        </w:rPr>
        <w:t xml:space="preserve"> </w:t>
      </w:r>
      <w:r>
        <w:rPr>
          <w:spacing w:val="-1"/>
        </w:rPr>
        <w:t>3</w:t>
      </w:r>
      <w:r>
        <w:rPr>
          <w:spacing w:val="-44"/>
        </w:rPr>
        <w:t xml:space="preserve"> </w:t>
      </w:r>
      <w:r>
        <w:rPr>
          <w:spacing w:val="-1"/>
        </w:rPr>
        <w:t>次维护保养不按时完成，造成电梯设备损坏或不能有效使用；电梯设备发生故障抢修不及时完成累计达到</w:t>
      </w:r>
      <w:r>
        <w:rPr>
          <w:spacing w:val="-46"/>
        </w:rPr>
        <w:t xml:space="preserve"> </w:t>
      </w:r>
      <w:r>
        <w:rPr>
          <w:spacing w:val="-1"/>
        </w:rPr>
        <w:t>3</w:t>
      </w:r>
      <w:r>
        <w:rPr>
          <w:spacing w:val="-44"/>
        </w:rPr>
        <w:t xml:space="preserve"> </w:t>
      </w:r>
      <w:r>
        <w:rPr>
          <w:spacing w:val="-1"/>
        </w:rPr>
        <w:t>次；电梯故障困人通知救护后</w:t>
      </w:r>
      <w:r>
        <w:rPr>
          <w:spacing w:val="-2"/>
        </w:rPr>
        <w:t>不按时到达现场处置累计</w:t>
      </w:r>
      <w:r>
        <w:rPr>
          <w:spacing w:val="-48"/>
        </w:rPr>
        <w:t xml:space="preserve"> </w:t>
      </w:r>
      <w:r>
        <w:rPr>
          <w:spacing w:val="-2"/>
        </w:rPr>
        <w:t>2</w:t>
      </w:r>
      <w:r>
        <w:rPr>
          <w:spacing w:val="-44"/>
        </w:rPr>
        <w:t xml:space="preserve"> </w:t>
      </w:r>
      <w:r>
        <w:rPr>
          <w:spacing w:val="-2"/>
        </w:rPr>
        <w:t>次；电</w:t>
      </w:r>
      <w:r>
        <w:rPr>
          <w:spacing w:val="-1"/>
        </w:rPr>
        <w:t>梯设备的相关管理机构抽检不达标累计</w:t>
      </w:r>
      <w:r>
        <w:rPr>
          <w:spacing w:val="-33"/>
        </w:rPr>
        <w:t xml:space="preserve"> </w:t>
      </w:r>
      <w:r>
        <w:rPr>
          <w:spacing w:val="-1"/>
        </w:rPr>
        <w:t>2</w:t>
      </w:r>
      <w:r>
        <w:rPr>
          <w:spacing w:val="-44"/>
        </w:rPr>
        <w:t xml:space="preserve"> </w:t>
      </w:r>
      <w:r>
        <w:rPr>
          <w:spacing w:val="-1"/>
        </w:rPr>
        <w:t>次（所造成管理机构处罚由供应商承担）。前述情形如给采购人造成财产或人员受损后果由供应商承担。</w:t>
      </w:r>
    </w:p>
    <w:p w14:paraId="058E7BC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pPr>
      <w:r>
        <w:t>（</w:t>
      </w:r>
      <w:r>
        <w:rPr>
          <w:rFonts w:hint="eastAsia"/>
          <w:lang w:eastAsia="zh-CN"/>
        </w:rPr>
        <w:t>二</w:t>
      </w:r>
      <w:r>
        <w:t>）供应商在维护保养中，发生人身伤亡、设备损坏</w:t>
      </w:r>
      <w:r>
        <w:rPr>
          <w:spacing w:val="-1"/>
        </w:rPr>
        <w:t>或零部件丢失的，均由供应商承担全部赔偿责任。</w:t>
      </w:r>
    </w:p>
    <w:p w14:paraId="26A3431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spacing w:val="-1"/>
        </w:rPr>
        <w:t>（</w:t>
      </w:r>
      <w:r>
        <w:rPr>
          <w:rFonts w:hint="eastAsia"/>
          <w:spacing w:val="-1"/>
          <w:lang w:eastAsia="zh-CN"/>
        </w:rPr>
        <w:t>三</w:t>
      </w:r>
      <w:r>
        <w:rPr>
          <w:spacing w:val="-1"/>
        </w:rPr>
        <w:t>）供应商维保期间，如遇</w:t>
      </w:r>
      <w:r>
        <w:rPr>
          <w:rFonts w:hint="eastAsia"/>
          <w:spacing w:val="-1"/>
          <w:lang w:eastAsia="zh-CN"/>
        </w:rPr>
        <w:t>指派</w:t>
      </w:r>
      <w:r>
        <w:rPr>
          <w:spacing w:val="-1"/>
        </w:rPr>
        <w:t>维保人员服务达不到保养要求，采购人有权要</w:t>
      </w:r>
      <w:r>
        <w:rPr>
          <w:spacing w:val="-2"/>
        </w:rPr>
        <w:t>求</w:t>
      </w:r>
      <w:r>
        <w:rPr>
          <w:rFonts w:hint="eastAsia"/>
          <w:spacing w:val="-2"/>
          <w:lang w:eastAsia="zh-CN"/>
        </w:rPr>
        <w:t>供应商</w:t>
      </w:r>
      <w:r>
        <w:rPr>
          <w:spacing w:val="-2"/>
        </w:rPr>
        <w:t>在</w:t>
      </w:r>
      <w:r>
        <w:rPr>
          <w:spacing w:val="-33"/>
        </w:rPr>
        <w:t xml:space="preserve"> </w:t>
      </w:r>
      <w:r>
        <w:rPr>
          <w:spacing w:val="-2"/>
        </w:rPr>
        <w:t>15</w:t>
      </w:r>
      <w:r>
        <w:rPr>
          <w:spacing w:val="-46"/>
        </w:rPr>
        <w:t xml:space="preserve"> </w:t>
      </w:r>
      <w:r>
        <w:rPr>
          <w:spacing w:val="-2"/>
        </w:rPr>
        <w:t>天内更换维保人员。如年度累</w:t>
      </w:r>
      <w:r>
        <w:t>计三次以上维保人员服务达不到保养要求或一个月内有效投诉电梯故障三次以</w:t>
      </w:r>
      <w:r>
        <w:rPr>
          <w:spacing w:val="-1"/>
        </w:rPr>
        <w:t>上,甲方有权提前解除合同，并有权要求供应</w:t>
      </w:r>
      <w:r>
        <w:rPr>
          <w:spacing w:val="-2"/>
        </w:rPr>
        <w:t>商支付合同总金额</w:t>
      </w:r>
      <w:r>
        <w:rPr>
          <w:spacing w:val="-39"/>
        </w:rPr>
        <w:t xml:space="preserve"> </w:t>
      </w:r>
      <w:r>
        <w:rPr>
          <w:spacing w:val="-2"/>
        </w:rPr>
        <w:t>20%的违约金。</w:t>
      </w:r>
    </w:p>
    <w:p w14:paraId="62028E4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pPr>
      <w:r>
        <w:rPr>
          <w:spacing w:val="-5"/>
        </w:rPr>
        <w:t>（</w:t>
      </w:r>
      <w:r>
        <w:rPr>
          <w:rFonts w:hint="eastAsia"/>
          <w:spacing w:val="-5"/>
          <w:lang w:eastAsia="zh-CN"/>
        </w:rPr>
        <w:t>四</w:t>
      </w:r>
      <w:r>
        <w:rPr>
          <w:spacing w:val="-5"/>
        </w:rPr>
        <w:t>）如供应商达不到合同所约定的保养要求，采购人有权解除本合同，供应商应按照合同总金额的</w:t>
      </w:r>
      <w:r>
        <w:rPr>
          <w:spacing w:val="-47"/>
        </w:rPr>
        <w:t xml:space="preserve"> </w:t>
      </w:r>
      <w:r>
        <w:rPr>
          <w:spacing w:val="-5"/>
        </w:rPr>
        <w:t>20%向甲方支付违</w:t>
      </w:r>
      <w:r>
        <w:rPr>
          <w:spacing w:val="-6"/>
        </w:rPr>
        <w:t>约金，</w:t>
      </w:r>
      <w:r>
        <w:t xml:space="preserve"> </w:t>
      </w:r>
      <w:r>
        <w:rPr>
          <w:spacing w:val="-1"/>
        </w:rPr>
        <w:t>如违约金不足以弥补损失的，供应商应另行赔偿损失。</w:t>
      </w:r>
    </w:p>
    <w:p w14:paraId="4C3C669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pPr>
      <w:r>
        <w:t>（</w:t>
      </w:r>
      <w:r>
        <w:rPr>
          <w:rFonts w:hint="eastAsia"/>
          <w:lang w:eastAsia="zh-CN"/>
        </w:rPr>
        <w:t>五</w:t>
      </w:r>
      <w:r>
        <w:t>）供应商未按要求及频次开展电梯保养的，采购人有权根据合同约</w:t>
      </w:r>
      <w:r>
        <w:rPr>
          <w:spacing w:val="-1"/>
        </w:rPr>
        <w:t>定费用按实际保养频次据实结算，并根据未按频次</w:t>
      </w:r>
      <w:r>
        <w:t>保养导致零部损坏所产生的费用由供应商承担，对第三</w:t>
      </w:r>
      <w:r>
        <w:rPr>
          <w:spacing w:val="-1"/>
        </w:rPr>
        <w:t>人造成的损失由</w:t>
      </w:r>
      <w:r>
        <w:rPr>
          <w:rFonts w:hint="eastAsia"/>
          <w:spacing w:val="-1"/>
          <w:lang w:eastAsia="zh-CN"/>
        </w:rPr>
        <w:t>供应商</w:t>
      </w:r>
      <w:r>
        <w:rPr>
          <w:spacing w:val="-1"/>
        </w:rPr>
        <w:t>承担。</w:t>
      </w:r>
    </w:p>
    <w:p w14:paraId="1C659EA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pPr>
      <w:r>
        <w:t>（</w:t>
      </w:r>
      <w:r>
        <w:rPr>
          <w:rFonts w:hint="eastAsia"/>
          <w:lang w:eastAsia="zh-CN"/>
        </w:rPr>
        <w:t>六</w:t>
      </w:r>
      <w:r>
        <w:t>）供应商人员出现劳务纠纷，或因维护自身劳动权益而提起劳动仲</w:t>
      </w:r>
      <w:r>
        <w:rPr>
          <w:spacing w:val="-1"/>
        </w:rPr>
        <w:t>裁及诉讼时，由供应商承担全部责任与损失，与采购人无关。因此给采购人造成的损失，由供应商承担。</w:t>
      </w:r>
    </w:p>
    <w:p w14:paraId="3C390C1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pPr>
      <w:r>
        <w:t>（</w:t>
      </w:r>
      <w:r>
        <w:rPr>
          <w:rFonts w:hint="eastAsia"/>
          <w:lang w:eastAsia="zh-CN"/>
        </w:rPr>
        <w:t>七</w:t>
      </w:r>
      <w:r>
        <w:t>）因供应商的责任，造成供应商人员在采购人工作场所发生的任何</w:t>
      </w:r>
      <w:r>
        <w:rPr>
          <w:spacing w:val="-1"/>
        </w:rPr>
        <w:t>经济损失、疾病</w:t>
      </w:r>
      <w:r>
        <w:rPr>
          <w:rFonts w:hint="eastAsia"/>
          <w:spacing w:val="-1"/>
          <w:lang w:eastAsia="zh-CN"/>
        </w:rPr>
        <w:t>、</w:t>
      </w:r>
      <w:r>
        <w:rPr>
          <w:spacing w:val="-1"/>
        </w:rPr>
        <w:t>安全事故、人员伤亡或负面影响</w:t>
      </w:r>
      <w:r>
        <w:t>等，均应由供应商来负责承担。若造成采购人的损失，供应商应负</w:t>
      </w:r>
      <w:r>
        <w:rPr>
          <w:spacing w:val="-1"/>
        </w:rPr>
        <w:t>责对采购人的损失进行赔偿。</w:t>
      </w:r>
    </w:p>
    <w:p w14:paraId="793F5AB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spacing w:val="-1"/>
        </w:rPr>
        <w:t>（</w:t>
      </w:r>
      <w:r>
        <w:rPr>
          <w:rFonts w:hint="eastAsia"/>
          <w:spacing w:val="-1"/>
          <w:lang w:eastAsia="zh-CN"/>
        </w:rPr>
        <w:t>八</w:t>
      </w:r>
      <w:r>
        <w:rPr>
          <w:spacing w:val="-1"/>
        </w:rPr>
        <w:t>）因供应商保养不善或疏忽引起的电梯事故、不正常运行等，给采购人带来的直接</w:t>
      </w:r>
      <w:r>
        <w:rPr>
          <w:spacing w:val="-2"/>
        </w:rPr>
        <w:t>经济损失，由供应商承担。</w:t>
      </w:r>
      <w:r>
        <w:t xml:space="preserve"> </w:t>
      </w:r>
    </w:p>
    <w:p w14:paraId="3A08EC1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textAlignment w:val="baseline"/>
        <w:rPr>
          <w:spacing w:val="-1"/>
        </w:rPr>
      </w:pPr>
      <w:r>
        <w:rPr>
          <w:rFonts w:hint="eastAsia"/>
          <w:b/>
          <w:bCs/>
          <w:spacing w:val="-1"/>
          <w:lang w:eastAsia="zh-CN"/>
        </w:rPr>
        <w:t>五</w:t>
      </w:r>
      <w:r>
        <w:rPr>
          <w:b/>
          <w:bCs/>
          <w:spacing w:val="-1"/>
        </w:rPr>
        <w:t>、维保服务考评</w:t>
      </w:r>
    </w:p>
    <w:p w14:paraId="5688C8E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FangSong_GB2312" w:hAnsi="FangSong_GB2312" w:eastAsia="FangSong_GB2312" w:cs="FangSong_GB2312"/>
          <w:sz w:val="24"/>
          <w:szCs w:val="24"/>
        </w:rPr>
      </w:pPr>
      <w:r>
        <w:rPr>
          <w:spacing w:val="-1"/>
        </w:rPr>
        <w:t>医院每</w:t>
      </w:r>
      <w:r>
        <w:rPr>
          <w:rFonts w:hint="eastAsia"/>
          <w:spacing w:val="-1"/>
          <w:lang w:eastAsia="zh-CN"/>
        </w:rPr>
        <w:t>年</w:t>
      </w:r>
      <w:r>
        <w:rPr>
          <w:spacing w:val="-1"/>
        </w:rPr>
        <w:t>对供应商的电梯维保服务工作进行考核，考核标准按《电梯维修保养工作质量考核标准》进行</w:t>
      </w:r>
      <w:r>
        <w:rPr>
          <w:rFonts w:ascii="FangSong_GB2312" w:hAnsi="FangSong_GB2312" w:eastAsia="FangSong_GB2312" w:cs="FangSong_GB2312"/>
          <w:spacing w:val="-1"/>
          <w:sz w:val="24"/>
          <w:szCs w:val="24"/>
        </w:rPr>
        <w:t>。</w:t>
      </w:r>
    </w:p>
    <w:p w14:paraId="1EC05EED">
      <w:pPr>
        <w:spacing w:line="288" w:lineRule="auto"/>
        <w:rPr>
          <w:rFonts w:ascii="Arial"/>
          <w:sz w:val="21"/>
        </w:rPr>
      </w:pPr>
    </w:p>
    <w:p w14:paraId="4C0F5B1C">
      <w:pPr>
        <w:pStyle w:val="8"/>
        <w:spacing w:before="34" w:line="219" w:lineRule="auto"/>
        <w:ind w:left="0" w:leftChars="0" w:firstLine="0" w:firstLineChars="0"/>
        <w:jc w:val="center"/>
        <w:rPr>
          <w:b/>
          <w:bCs/>
          <w:spacing w:val="-5"/>
        </w:rPr>
      </w:pPr>
      <w:r>
        <w:rPr>
          <w:b/>
          <w:bCs/>
          <w:spacing w:val="-5"/>
        </w:rPr>
        <w:t>电梯维保工作质量考核标准</w:t>
      </w:r>
    </w:p>
    <w:tbl>
      <w:tblPr>
        <w:tblStyle w:val="7"/>
        <w:tblW w:w="974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5"/>
        <w:gridCol w:w="5606"/>
        <w:gridCol w:w="989"/>
        <w:gridCol w:w="1469"/>
        <w:gridCol w:w="674"/>
      </w:tblGrid>
      <w:tr w14:paraId="65948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05" w:type="dxa"/>
            <w:vAlign w:val="top"/>
          </w:tcPr>
          <w:p w14:paraId="10D18212">
            <w:pPr>
              <w:pStyle w:val="8"/>
              <w:spacing w:before="208" w:line="204" w:lineRule="auto"/>
              <w:ind w:left="328"/>
            </w:pPr>
            <w:r>
              <w:rPr>
                <w:b/>
                <w:bCs/>
                <w:spacing w:val="-8"/>
              </w:rPr>
              <w:t>类别</w:t>
            </w:r>
          </w:p>
        </w:tc>
        <w:tc>
          <w:tcPr>
            <w:tcW w:w="5606" w:type="dxa"/>
            <w:vAlign w:val="top"/>
          </w:tcPr>
          <w:p w14:paraId="6B522DD8">
            <w:pPr>
              <w:pStyle w:val="8"/>
              <w:spacing w:before="208" w:line="204" w:lineRule="auto"/>
              <w:ind w:left="2595"/>
            </w:pPr>
            <w:r>
              <w:rPr>
                <w:spacing w:val="-20"/>
              </w:rPr>
              <w:t>内容</w:t>
            </w:r>
          </w:p>
        </w:tc>
        <w:tc>
          <w:tcPr>
            <w:tcW w:w="989" w:type="dxa"/>
            <w:vAlign w:val="top"/>
          </w:tcPr>
          <w:p w14:paraId="06010933">
            <w:pPr>
              <w:pStyle w:val="8"/>
              <w:spacing w:before="208" w:line="204" w:lineRule="auto"/>
              <w:ind w:left="141"/>
            </w:pPr>
            <w:r>
              <w:rPr>
                <w:spacing w:val="-4"/>
              </w:rPr>
              <w:t>标准分</w:t>
            </w:r>
          </w:p>
        </w:tc>
        <w:tc>
          <w:tcPr>
            <w:tcW w:w="1469" w:type="dxa"/>
            <w:vAlign w:val="top"/>
          </w:tcPr>
          <w:p w14:paraId="3062C38C">
            <w:pPr>
              <w:pStyle w:val="8"/>
              <w:spacing w:before="208" w:line="204" w:lineRule="auto"/>
              <w:ind w:left="261"/>
            </w:pPr>
            <w:r>
              <w:rPr>
                <w:spacing w:val="-3"/>
              </w:rPr>
              <w:t>评分办法</w:t>
            </w:r>
          </w:p>
        </w:tc>
        <w:tc>
          <w:tcPr>
            <w:tcW w:w="674" w:type="dxa"/>
            <w:vAlign w:val="top"/>
          </w:tcPr>
          <w:p w14:paraId="7C69C50B">
            <w:pPr>
              <w:pStyle w:val="8"/>
              <w:spacing w:before="208" w:line="204" w:lineRule="auto"/>
              <w:ind w:left="261"/>
              <w:rPr>
                <w:spacing w:val="-3"/>
              </w:rPr>
            </w:pPr>
            <w:r>
              <w:rPr>
                <w:spacing w:val="-6"/>
              </w:rPr>
              <w:t>得分</w:t>
            </w:r>
          </w:p>
        </w:tc>
      </w:tr>
      <w:tr w14:paraId="71082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1" w:hRule="atLeast"/>
        </w:trPr>
        <w:tc>
          <w:tcPr>
            <w:tcW w:w="1005" w:type="dxa"/>
            <w:vAlign w:val="top"/>
          </w:tcPr>
          <w:p w14:paraId="18306C60">
            <w:pPr>
              <w:pStyle w:val="8"/>
              <w:spacing w:before="285" w:line="225" w:lineRule="auto"/>
              <w:ind w:left="169"/>
            </w:pPr>
            <w:r>
              <w:t>电</w:t>
            </w:r>
          </w:p>
          <w:p w14:paraId="237E910F">
            <w:pPr>
              <w:pStyle w:val="8"/>
              <w:spacing w:before="188" w:line="356" w:lineRule="auto"/>
              <w:ind w:left="141" w:right="142" w:hanging="1"/>
              <w:rPr>
                <w:spacing w:val="4"/>
              </w:rPr>
            </w:pPr>
            <w:r>
              <w:rPr>
                <w:spacing w:val="-9"/>
              </w:rPr>
              <w:t>梯</w:t>
            </w:r>
            <w:r>
              <w:rPr>
                <w:spacing w:val="4"/>
              </w:rPr>
              <w:t xml:space="preserve">  </w:t>
            </w:r>
          </w:p>
          <w:p w14:paraId="691BB61D">
            <w:pPr>
              <w:pStyle w:val="8"/>
              <w:spacing w:before="188" w:line="356" w:lineRule="auto"/>
              <w:ind w:left="141" w:right="142" w:hanging="1"/>
              <w:rPr>
                <w:spacing w:val="-9"/>
              </w:rPr>
            </w:pPr>
            <w:r>
              <w:rPr>
                <w:spacing w:val="-9"/>
              </w:rPr>
              <w:t>机</w:t>
            </w:r>
          </w:p>
          <w:p w14:paraId="1E70504E">
            <w:pPr>
              <w:pStyle w:val="8"/>
              <w:spacing w:before="188" w:line="356" w:lineRule="auto"/>
              <w:ind w:left="141" w:right="142" w:hanging="1"/>
            </w:pPr>
            <w:r>
              <w:t>房</w:t>
            </w:r>
          </w:p>
        </w:tc>
        <w:tc>
          <w:tcPr>
            <w:tcW w:w="5606" w:type="dxa"/>
            <w:vAlign w:val="top"/>
          </w:tcPr>
          <w:p w14:paraId="2A2747D6">
            <w:pPr>
              <w:spacing w:line="248" w:lineRule="auto"/>
              <w:rPr>
                <w:rFonts w:ascii="Arial"/>
                <w:sz w:val="21"/>
              </w:rPr>
            </w:pPr>
          </w:p>
          <w:p w14:paraId="09198180">
            <w:pPr>
              <w:pStyle w:val="8"/>
              <w:spacing w:before="78" w:line="219" w:lineRule="auto"/>
              <w:ind w:left="131"/>
            </w:pPr>
            <w:r>
              <w:rPr>
                <w:spacing w:val="-2"/>
              </w:rPr>
              <w:t>1.机房环境：机房地面应保持清洁，无杂物；</w:t>
            </w:r>
          </w:p>
          <w:p w14:paraId="26C5C545">
            <w:pPr>
              <w:pStyle w:val="8"/>
              <w:spacing w:before="241" w:line="356" w:lineRule="auto"/>
              <w:ind w:left="115" w:right="211"/>
            </w:pPr>
            <w:r>
              <w:rPr>
                <w:spacing w:val="-1"/>
              </w:rPr>
              <w:t>2.控制柜：控制柜内各电子元件及微机设备内无灰</w:t>
            </w:r>
            <w:r>
              <w:rPr>
                <w:spacing w:val="9"/>
              </w:rPr>
              <w:t xml:space="preserve"> </w:t>
            </w:r>
            <w:r>
              <w:rPr>
                <w:spacing w:val="-1"/>
              </w:rPr>
              <w:t>尘，无异味等异常情况，各种标识应清晰效；</w:t>
            </w:r>
          </w:p>
          <w:p w14:paraId="6315CF38">
            <w:pPr>
              <w:pStyle w:val="8"/>
              <w:spacing w:before="110" w:line="293" w:lineRule="auto"/>
              <w:ind w:left="115" w:firstLine="2"/>
              <w:rPr>
                <w:spacing w:val="-2"/>
              </w:rPr>
            </w:pPr>
            <w:r>
              <w:rPr>
                <w:spacing w:val="-2"/>
              </w:rPr>
              <w:t>3.主机：运行时应无异常噪音、无异常气味、无漏油</w:t>
            </w:r>
            <w:r>
              <w:rPr>
                <w:spacing w:val="-4"/>
              </w:rPr>
              <w:t>现象；</w:t>
            </w:r>
          </w:p>
          <w:p w14:paraId="060D3D4D">
            <w:pPr>
              <w:pStyle w:val="8"/>
              <w:spacing w:before="300" w:line="219" w:lineRule="auto"/>
              <w:ind w:left="112"/>
              <w:rPr>
                <w:rFonts w:hint="eastAsia"/>
                <w:lang w:eastAsia="zh-CN"/>
              </w:rPr>
            </w:pPr>
            <w:r>
              <w:rPr>
                <w:spacing w:val="-1"/>
              </w:rPr>
              <w:t>4.机房内各个转动部位应有明显的标记</w:t>
            </w:r>
            <w:r>
              <w:rPr>
                <w:rFonts w:hint="eastAsia"/>
                <w:lang w:eastAsia="zh-CN"/>
              </w:rPr>
              <w:t>；</w:t>
            </w:r>
          </w:p>
          <w:p w14:paraId="000CDA4D">
            <w:pPr>
              <w:pStyle w:val="8"/>
              <w:spacing w:before="300" w:line="219" w:lineRule="auto"/>
              <w:ind w:left="112"/>
            </w:pPr>
            <w:r>
              <w:rPr>
                <w:spacing w:val="-1"/>
              </w:rPr>
              <w:t>5.限速器：夹绳口的污垢应及时清除，使夹绳动作</w:t>
            </w:r>
            <w:r>
              <w:rPr>
                <w:spacing w:val="7"/>
              </w:rPr>
              <w:t xml:space="preserve"> </w:t>
            </w:r>
            <w:r>
              <w:rPr>
                <w:spacing w:val="-4"/>
              </w:rPr>
              <w:t>可靠；</w:t>
            </w:r>
          </w:p>
          <w:p w14:paraId="6A9171B1">
            <w:pPr>
              <w:pStyle w:val="8"/>
              <w:spacing w:before="107" w:line="207" w:lineRule="auto"/>
              <w:ind w:left="115"/>
            </w:pPr>
            <w:r>
              <w:rPr>
                <w:spacing w:val="-1"/>
              </w:rPr>
              <w:t>6.机房内应有照明、救援工具应齐全、有效；</w:t>
            </w:r>
          </w:p>
        </w:tc>
        <w:tc>
          <w:tcPr>
            <w:tcW w:w="989" w:type="dxa"/>
            <w:vAlign w:val="top"/>
          </w:tcPr>
          <w:p w14:paraId="536E5927">
            <w:pPr>
              <w:pStyle w:val="8"/>
              <w:spacing w:before="285" w:line="220" w:lineRule="auto"/>
              <w:ind w:left="164"/>
            </w:pPr>
            <w:r>
              <w:rPr>
                <w:spacing w:val="-5"/>
              </w:rPr>
              <w:t>20</w:t>
            </w:r>
            <w:r>
              <w:rPr>
                <w:spacing w:val="-46"/>
              </w:rPr>
              <w:t xml:space="preserve"> </w:t>
            </w:r>
            <w:r>
              <w:rPr>
                <w:spacing w:val="-5"/>
              </w:rPr>
              <w:t>分</w:t>
            </w:r>
          </w:p>
        </w:tc>
        <w:tc>
          <w:tcPr>
            <w:tcW w:w="1469" w:type="dxa"/>
            <w:vAlign w:val="top"/>
          </w:tcPr>
          <w:p w14:paraId="0B179146">
            <w:pPr>
              <w:pStyle w:val="8"/>
              <w:spacing w:before="285" w:line="356" w:lineRule="auto"/>
              <w:ind w:left="15" w:right="15" w:hanging="3"/>
            </w:pPr>
            <w:r>
              <w:rPr>
                <w:spacing w:val="-2"/>
              </w:rPr>
              <w:t>检查发现一处</w:t>
            </w:r>
            <w:r>
              <w:rPr>
                <w:spacing w:val="1"/>
              </w:rPr>
              <w:t xml:space="preserve"> </w:t>
            </w:r>
            <w:r>
              <w:rPr>
                <w:spacing w:val="-3"/>
              </w:rPr>
              <w:t>不符合扣</w:t>
            </w:r>
            <w:r>
              <w:rPr>
                <w:spacing w:val="-47"/>
              </w:rPr>
              <w:t xml:space="preserve"> </w:t>
            </w:r>
            <w:r>
              <w:rPr>
                <w:spacing w:val="-3"/>
              </w:rPr>
              <w:t>2</w:t>
            </w:r>
            <w:r>
              <w:rPr>
                <w:spacing w:val="-34"/>
              </w:rPr>
              <w:t>分，</w:t>
            </w:r>
            <w:r>
              <w:rPr>
                <w:spacing w:val="-3"/>
              </w:rPr>
              <w:t>直至扣完。</w:t>
            </w:r>
          </w:p>
        </w:tc>
        <w:tc>
          <w:tcPr>
            <w:tcW w:w="674" w:type="dxa"/>
            <w:vAlign w:val="top"/>
          </w:tcPr>
          <w:p w14:paraId="213E2D24">
            <w:pPr>
              <w:pStyle w:val="8"/>
              <w:spacing w:before="34" w:line="219" w:lineRule="auto"/>
              <w:jc w:val="right"/>
              <w:rPr>
                <w:spacing w:val="-34"/>
              </w:rPr>
            </w:pPr>
          </w:p>
        </w:tc>
      </w:tr>
      <w:tr w14:paraId="22E65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5" w:hRule="atLeast"/>
        </w:trPr>
        <w:tc>
          <w:tcPr>
            <w:tcW w:w="1005" w:type="dxa"/>
            <w:vAlign w:val="top"/>
          </w:tcPr>
          <w:p w14:paraId="248FF0D9">
            <w:pPr>
              <w:pStyle w:val="8"/>
              <w:spacing w:before="281" w:line="220" w:lineRule="auto"/>
              <w:ind w:left="141"/>
            </w:pPr>
            <w:r>
              <w:rPr>
                <w:spacing w:val="-5"/>
              </w:rPr>
              <w:t>井道</w:t>
            </w:r>
          </w:p>
        </w:tc>
        <w:tc>
          <w:tcPr>
            <w:tcW w:w="5606" w:type="dxa"/>
            <w:vAlign w:val="top"/>
          </w:tcPr>
          <w:p w14:paraId="6F6002D6">
            <w:pPr>
              <w:spacing w:line="289" w:lineRule="auto"/>
              <w:rPr>
                <w:rFonts w:ascii="Arial"/>
                <w:sz w:val="21"/>
              </w:rPr>
            </w:pPr>
          </w:p>
          <w:p w14:paraId="51ECA068">
            <w:pPr>
              <w:pStyle w:val="8"/>
              <w:spacing w:before="78" w:line="357" w:lineRule="auto"/>
              <w:ind w:left="115" w:right="491" w:firstLine="15"/>
            </w:pPr>
            <w:r>
              <w:rPr>
                <w:spacing w:val="-3"/>
              </w:rPr>
              <w:t>1.各层厅门电气开关、照明、门锁应动作灵</w:t>
            </w:r>
            <w:r>
              <w:rPr>
                <w:spacing w:val="-4"/>
              </w:rPr>
              <w:t>活、</w:t>
            </w:r>
            <w:r>
              <w:t xml:space="preserve"> </w:t>
            </w:r>
            <w:r>
              <w:rPr>
                <w:spacing w:val="-4"/>
              </w:rPr>
              <w:t>可靠。</w:t>
            </w:r>
          </w:p>
          <w:p w14:paraId="003EFF75">
            <w:pPr>
              <w:pStyle w:val="8"/>
              <w:spacing w:before="198" w:line="219" w:lineRule="auto"/>
              <w:ind w:left="116"/>
            </w:pPr>
            <w:r>
              <w:rPr>
                <w:spacing w:val="-1"/>
              </w:rPr>
              <w:t>2.各厅门门头、门扇、应无垃圾、砂石油污等。</w:t>
            </w:r>
          </w:p>
          <w:p w14:paraId="026D2E21">
            <w:pPr>
              <w:pStyle w:val="8"/>
              <w:spacing w:before="283" w:line="356" w:lineRule="auto"/>
              <w:ind w:left="114" w:right="46" w:firstLine="13"/>
            </w:pPr>
            <w:r>
              <w:rPr>
                <w:spacing w:val="-4"/>
              </w:rPr>
              <w:t>3.钢丝绳无断股断丝现象，并检查钢丝绳的</w:t>
            </w:r>
            <w:r>
              <w:rPr>
                <w:spacing w:val="-5"/>
              </w:rPr>
              <w:t>受力均匀</w:t>
            </w:r>
            <w:r>
              <w:t xml:space="preserve"> </w:t>
            </w:r>
            <w:r>
              <w:rPr>
                <w:spacing w:val="-1"/>
              </w:rPr>
              <w:t>情况。补偿链无破损，无异响。</w:t>
            </w:r>
          </w:p>
          <w:p w14:paraId="2E56AB71">
            <w:pPr>
              <w:pStyle w:val="8"/>
              <w:spacing w:before="111" w:line="219" w:lineRule="auto"/>
              <w:ind w:left="112"/>
            </w:pPr>
            <w:r>
              <w:rPr>
                <w:spacing w:val="-1"/>
              </w:rPr>
              <w:t>4.检查各层厅门的门导轨、门触点是否符合标准。</w:t>
            </w:r>
          </w:p>
          <w:p w14:paraId="202355B5">
            <w:pPr>
              <w:pStyle w:val="8"/>
              <w:spacing w:before="285" w:line="286" w:lineRule="auto"/>
              <w:ind w:left="114" w:firstLine="3"/>
            </w:pPr>
            <w:r>
              <w:rPr>
                <w:spacing w:val="-2"/>
              </w:rPr>
              <w:t>5.强迫换速开关、限位开关、极限开关应动作灵活可</w:t>
            </w:r>
            <w:r>
              <w:rPr>
                <w:spacing w:val="4"/>
              </w:rPr>
              <w:t xml:space="preserve"> </w:t>
            </w:r>
            <w:r>
              <w:rPr>
                <w:spacing w:val="-6"/>
              </w:rPr>
              <w:t>靠。</w:t>
            </w:r>
          </w:p>
        </w:tc>
        <w:tc>
          <w:tcPr>
            <w:tcW w:w="989" w:type="dxa"/>
            <w:vAlign w:val="top"/>
          </w:tcPr>
          <w:p w14:paraId="3472812B">
            <w:pPr>
              <w:pStyle w:val="8"/>
              <w:spacing w:before="281" w:line="220" w:lineRule="auto"/>
              <w:ind w:left="226"/>
            </w:pPr>
            <w:r>
              <w:rPr>
                <w:spacing w:val="-8"/>
              </w:rPr>
              <w:t>5</w:t>
            </w:r>
            <w:r>
              <w:rPr>
                <w:spacing w:val="-47"/>
              </w:rPr>
              <w:t xml:space="preserve"> </w:t>
            </w:r>
            <w:r>
              <w:rPr>
                <w:spacing w:val="-8"/>
              </w:rPr>
              <w:t>分</w:t>
            </w:r>
          </w:p>
        </w:tc>
        <w:tc>
          <w:tcPr>
            <w:tcW w:w="1469" w:type="dxa"/>
            <w:vAlign w:val="top"/>
          </w:tcPr>
          <w:p w14:paraId="5B224B6E">
            <w:pPr>
              <w:pStyle w:val="8"/>
              <w:spacing w:before="281" w:line="356" w:lineRule="auto"/>
              <w:ind w:left="15" w:right="15" w:hanging="3"/>
            </w:pPr>
            <w:r>
              <w:rPr>
                <w:spacing w:val="-2"/>
              </w:rPr>
              <w:t>检查发现一处</w:t>
            </w:r>
            <w:r>
              <w:rPr>
                <w:spacing w:val="1"/>
              </w:rPr>
              <w:t xml:space="preserve"> </w:t>
            </w:r>
            <w:r>
              <w:rPr>
                <w:spacing w:val="-3"/>
              </w:rPr>
              <w:t>不符合扣</w:t>
            </w:r>
            <w:r>
              <w:rPr>
                <w:spacing w:val="-33"/>
              </w:rPr>
              <w:t xml:space="preserve"> </w:t>
            </w:r>
            <w:r>
              <w:rPr>
                <w:spacing w:val="-3"/>
              </w:rPr>
              <w:t>1分，直至扣完</w:t>
            </w:r>
          </w:p>
        </w:tc>
        <w:tc>
          <w:tcPr>
            <w:tcW w:w="674" w:type="dxa"/>
            <w:vAlign w:val="top"/>
          </w:tcPr>
          <w:p w14:paraId="1CC686FB">
            <w:pPr>
              <w:pStyle w:val="8"/>
              <w:spacing w:before="34" w:line="219" w:lineRule="auto"/>
              <w:ind w:left="15"/>
              <w:rPr>
                <w:spacing w:val="-3"/>
              </w:rPr>
            </w:pPr>
          </w:p>
        </w:tc>
      </w:tr>
      <w:tr w14:paraId="61CCF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1" w:hRule="atLeast"/>
        </w:trPr>
        <w:tc>
          <w:tcPr>
            <w:tcW w:w="1005" w:type="dxa"/>
            <w:vAlign w:val="top"/>
          </w:tcPr>
          <w:p w14:paraId="5D3DBB71">
            <w:pPr>
              <w:pStyle w:val="8"/>
              <w:spacing w:before="287" w:line="219" w:lineRule="auto"/>
              <w:ind w:left="141"/>
            </w:pPr>
            <w:r>
              <w:rPr>
                <w:spacing w:val="-5"/>
              </w:rPr>
              <w:t>轿顶</w:t>
            </w:r>
          </w:p>
        </w:tc>
        <w:tc>
          <w:tcPr>
            <w:tcW w:w="5606" w:type="dxa"/>
            <w:vAlign w:val="top"/>
          </w:tcPr>
          <w:p w14:paraId="63A3C8F5">
            <w:pPr>
              <w:spacing w:line="266" w:lineRule="auto"/>
              <w:rPr>
                <w:rFonts w:ascii="Arial"/>
                <w:sz w:val="21"/>
              </w:rPr>
            </w:pPr>
          </w:p>
          <w:p w14:paraId="1DA70630">
            <w:pPr>
              <w:pStyle w:val="8"/>
              <w:numPr>
                <w:ilvl w:val="0"/>
                <w:numId w:val="1"/>
              </w:numPr>
              <w:spacing w:before="78" w:line="424" w:lineRule="auto"/>
              <w:ind w:left="116" w:firstLine="14"/>
              <w:rPr>
                <w:spacing w:val="-4"/>
              </w:rPr>
            </w:pPr>
            <w:r>
              <w:rPr>
                <w:spacing w:val="-12"/>
              </w:rPr>
              <w:t>安全窗、安全钳、钢带等电气开关应动作可靠有效。</w:t>
            </w:r>
          </w:p>
          <w:p w14:paraId="43915DCC">
            <w:pPr>
              <w:pStyle w:val="8"/>
              <w:numPr>
                <w:ilvl w:val="0"/>
                <w:numId w:val="0"/>
              </w:numPr>
              <w:spacing w:before="78" w:line="424" w:lineRule="auto"/>
              <w:ind w:left="130" w:leftChars="0"/>
              <w:rPr>
                <w:spacing w:val="-4"/>
              </w:rPr>
            </w:pPr>
            <w:r>
              <w:rPr>
                <w:spacing w:val="4"/>
              </w:rPr>
              <w:t xml:space="preserve"> </w:t>
            </w:r>
            <w:r>
              <w:rPr>
                <w:spacing w:val="-5"/>
              </w:rPr>
              <w:t>2.导轨润滑良好，油杯油量应适当，不宜过多，也不</w:t>
            </w:r>
            <w:r>
              <w:rPr>
                <w:spacing w:val="-4"/>
              </w:rPr>
              <w:t>宜过少。</w:t>
            </w:r>
          </w:p>
          <w:p w14:paraId="4ABDC888">
            <w:pPr>
              <w:pStyle w:val="8"/>
              <w:numPr>
                <w:ilvl w:val="0"/>
                <w:numId w:val="0"/>
              </w:numPr>
              <w:spacing w:before="78" w:line="424" w:lineRule="auto"/>
              <w:ind w:left="130" w:leftChars="0"/>
            </w:pPr>
            <w:r>
              <w:rPr>
                <w:spacing w:val="-1"/>
              </w:rPr>
              <w:t>3.轿顶应保持清洁，没有油污和杂物。</w:t>
            </w:r>
          </w:p>
        </w:tc>
        <w:tc>
          <w:tcPr>
            <w:tcW w:w="989" w:type="dxa"/>
            <w:vAlign w:val="top"/>
          </w:tcPr>
          <w:p w14:paraId="59E899CC">
            <w:pPr>
              <w:spacing w:line="429" w:lineRule="auto"/>
              <w:rPr>
                <w:rFonts w:ascii="Arial"/>
                <w:sz w:val="21"/>
              </w:rPr>
            </w:pPr>
          </w:p>
          <w:p w14:paraId="3D688C97">
            <w:pPr>
              <w:pStyle w:val="8"/>
              <w:spacing w:before="78" w:line="220" w:lineRule="auto"/>
              <w:ind w:left="226"/>
            </w:pPr>
            <w:r>
              <w:rPr>
                <w:spacing w:val="-8"/>
              </w:rPr>
              <w:t>5</w:t>
            </w:r>
            <w:r>
              <w:rPr>
                <w:spacing w:val="-47"/>
              </w:rPr>
              <w:t xml:space="preserve"> </w:t>
            </w:r>
            <w:r>
              <w:rPr>
                <w:spacing w:val="-8"/>
              </w:rPr>
              <w:t>分</w:t>
            </w:r>
          </w:p>
        </w:tc>
        <w:tc>
          <w:tcPr>
            <w:tcW w:w="1469" w:type="dxa"/>
            <w:vAlign w:val="top"/>
          </w:tcPr>
          <w:p w14:paraId="23226DBA">
            <w:pPr>
              <w:spacing w:line="283" w:lineRule="auto"/>
              <w:rPr>
                <w:rFonts w:ascii="Arial"/>
                <w:sz w:val="21"/>
              </w:rPr>
            </w:pPr>
          </w:p>
          <w:p w14:paraId="39B9C5A7">
            <w:pPr>
              <w:pStyle w:val="8"/>
              <w:spacing w:before="78" w:line="318" w:lineRule="auto"/>
              <w:ind w:left="14" w:right="164" w:firstLine="1"/>
              <w:jc w:val="both"/>
            </w:pPr>
            <w:r>
              <w:rPr>
                <w:spacing w:val="-3"/>
              </w:rPr>
              <w:t>一处不符合</w:t>
            </w:r>
            <w:r>
              <w:t xml:space="preserve"> </w:t>
            </w:r>
            <w:r>
              <w:rPr>
                <w:spacing w:val="-28"/>
              </w:rPr>
              <w:t>扣</w:t>
            </w:r>
            <w:r>
              <w:rPr>
                <w:spacing w:val="-33"/>
              </w:rPr>
              <w:t xml:space="preserve"> </w:t>
            </w:r>
            <w:r>
              <w:rPr>
                <w:spacing w:val="-28"/>
              </w:rPr>
              <w:t>1分，直</w:t>
            </w:r>
            <w:r>
              <w:t xml:space="preserve"> </w:t>
            </w:r>
            <w:r>
              <w:rPr>
                <w:spacing w:val="-4"/>
              </w:rPr>
              <w:t>至扣完</w:t>
            </w:r>
          </w:p>
        </w:tc>
        <w:tc>
          <w:tcPr>
            <w:tcW w:w="674" w:type="dxa"/>
            <w:vAlign w:val="top"/>
          </w:tcPr>
          <w:p w14:paraId="7EDEFDC9">
            <w:pPr>
              <w:pStyle w:val="8"/>
              <w:spacing w:before="78" w:line="318" w:lineRule="auto"/>
              <w:ind w:left="14" w:right="164" w:firstLine="1"/>
              <w:jc w:val="both"/>
              <w:rPr>
                <w:spacing w:val="-3"/>
              </w:rPr>
            </w:pPr>
          </w:p>
        </w:tc>
      </w:tr>
      <w:tr w14:paraId="703D1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3" w:hRule="atLeast"/>
        </w:trPr>
        <w:tc>
          <w:tcPr>
            <w:tcW w:w="1005" w:type="dxa"/>
            <w:vAlign w:val="top"/>
          </w:tcPr>
          <w:p w14:paraId="3C30E17E">
            <w:pPr>
              <w:spacing w:line="395" w:lineRule="auto"/>
              <w:rPr>
                <w:rFonts w:ascii="Arial"/>
                <w:sz w:val="21"/>
              </w:rPr>
            </w:pPr>
          </w:p>
          <w:p w14:paraId="3C652134">
            <w:pPr>
              <w:pStyle w:val="8"/>
              <w:spacing w:before="78" w:line="424" w:lineRule="auto"/>
              <w:ind w:left="275" w:right="382" w:hanging="134"/>
            </w:pPr>
            <w:r>
              <w:rPr>
                <w:spacing w:val="-5"/>
              </w:rPr>
              <w:t>轿厢</w:t>
            </w:r>
            <w:r>
              <w:t xml:space="preserve"> 内</w:t>
            </w:r>
          </w:p>
        </w:tc>
        <w:tc>
          <w:tcPr>
            <w:tcW w:w="5606" w:type="dxa"/>
            <w:vAlign w:val="top"/>
          </w:tcPr>
          <w:p w14:paraId="013BFBB3">
            <w:pPr>
              <w:spacing w:line="243" w:lineRule="auto"/>
              <w:rPr>
                <w:rFonts w:ascii="Arial"/>
                <w:sz w:val="21"/>
              </w:rPr>
            </w:pPr>
          </w:p>
          <w:p w14:paraId="57587B12">
            <w:pPr>
              <w:pStyle w:val="8"/>
              <w:spacing w:before="78" w:line="356" w:lineRule="auto"/>
              <w:ind w:left="116" w:right="731" w:firstLine="14"/>
            </w:pPr>
            <w:r>
              <w:rPr>
                <w:spacing w:val="-4"/>
              </w:rPr>
              <w:t>1.操纵箱内各个开关按钮应动作灵活，有效。</w:t>
            </w:r>
            <w:r>
              <w:rPr>
                <w:spacing w:val="16"/>
              </w:rPr>
              <w:t xml:space="preserve"> </w:t>
            </w:r>
            <w:r>
              <w:rPr>
                <w:spacing w:val="-1"/>
              </w:rPr>
              <w:t>2.轿内照明、风扇应良好。</w:t>
            </w:r>
          </w:p>
          <w:p w14:paraId="453843E9">
            <w:pPr>
              <w:pStyle w:val="8"/>
              <w:spacing w:before="126" w:line="206" w:lineRule="auto"/>
              <w:ind w:left="118"/>
            </w:pPr>
            <w:r>
              <w:rPr>
                <w:spacing w:val="-2"/>
              </w:rPr>
              <w:t>3.安全触板动作应有效。</w:t>
            </w:r>
          </w:p>
        </w:tc>
        <w:tc>
          <w:tcPr>
            <w:tcW w:w="989" w:type="dxa"/>
            <w:vAlign w:val="top"/>
          </w:tcPr>
          <w:p w14:paraId="02A6E446">
            <w:pPr>
              <w:spacing w:line="394" w:lineRule="auto"/>
              <w:rPr>
                <w:rFonts w:ascii="Arial"/>
                <w:sz w:val="21"/>
              </w:rPr>
            </w:pPr>
          </w:p>
          <w:p w14:paraId="3E84C181">
            <w:pPr>
              <w:pStyle w:val="8"/>
              <w:spacing w:before="78" w:line="220" w:lineRule="auto"/>
              <w:ind w:left="226"/>
            </w:pPr>
            <w:r>
              <w:rPr>
                <w:spacing w:val="-8"/>
              </w:rPr>
              <w:t>5</w:t>
            </w:r>
            <w:r>
              <w:rPr>
                <w:spacing w:val="-47"/>
              </w:rPr>
              <w:t xml:space="preserve"> </w:t>
            </w:r>
            <w:r>
              <w:rPr>
                <w:spacing w:val="-8"/>
              </w:rPr>
              <w:t>分</w:t>
            </w:r>
          </w:p>
        </w:tc>
        <w:tc>
          <w:tcPr>
            <w:tcW w:w="1469" w:type="dxa"/>
            <w:vAlign w:val="top"/>
          </w:tcPr>
          <w:p w14:paraId="2AF6BABA">
            <w:pPr>
              <w:spacing w:line="245" w:lineRule="auto"/>
              <w:rPr>
                <w:rFonts w:ascii="Arial"/>
                <w:sz w:val="21"/>
              </w:rPr>
            </w:pPr>
          </w:p>
          <w:p w14:paraId="643E1A20">
            <w:pPr>
              <w:pStyle w:val="8"/>
              <w:spacing w:before="78" w:line="338" w:lineRule="auto"/>
              <w:ind w:left="14" w:right="164" w:firstLine="1"/>
              <w:jc w:val="both"/>
            </w:pPr>
            <w:r>
              <w:rPr>
                <w:spacing w:val="-3"/>
              </w:rPr>
              <w:t>一处不符合</w:t>
            </w:r>
            <w:r>
              <w:t xml:space="preserve"> </w:t>
            </w:r>
            <w:r>
              <w:rPr>
                <w:spacing w:val="-28"/>
              </w:rPr>
              <w:t>扣</w:t>
            </w:r>
            <w:r>
              <w:rPr>
                <w:spacing w:val="-33"/>
              </w:rPr>
              <w:t xml:space="preserve"> </w:t>
            </w:r>
            <w:r>
              <w:rPr>
                <w:spacing w:val="-28"/>
              </w:rPr>
              <w:t>1分，直</w:t>
            </w:r>
            <w:r>
              <w:t xml:space="preserve"> </w:t>
            </w:r>
            <w:r>
              <w:rPr>
                <w:spacing w:val="-4"/>
              </w:rPr>
              <w:t>至扣完</w:t>
            </w:r>
          </w:p>
        </w:tc>
        <w:tc>
          <w:tcPr>
            <w:tcW w:w="674" w:type="dxa"/>
            <w:vAlign w:val="top"/>
          </w:tcPr>
          <w:p w14:paraId="4809DF4A">
            <w:pPr>
              <w:pStyle w:val="8"/>
              <w:spacing w:before="78" w:line="338" w:lineRule="auto"/>
              <w:ind w:left="14" w:right="164" w:firstLine="1"/>
              <w:jc w:val="both"/>
              <w:rPr>
                <w:spacing w:val="-3"/>
              </w:rPr>
            </w:pPr>
          </w:p>
        </w:tc>
      </w:tr>
      <w:tr w14:paraId="45AF1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2" w:hRule="atLeast"/>
        </w:trPr>
        <w:tc>
          <w:tcPr>
            <w:tcW w:w="1005" w:type="dxa"/>
            <w:vAlign w:val="top"/>
          </w:tcPr>
          <w:p w14:paraId="5538F8C2">
            <w:pPr>
              <w:pStyle w:val="8"/>
              <w:spacing w:before="280" w:line="220" w:lineRule="auto"/>
              <w:ind w:left="140"/>
            </w:pPr>
            <w:r>
              <w:rPr>
                <w:spacing w:val="-5"/>
              </w:rPr>
              <w:t>底坑</w:t>
            </w:r>
          </w:p>
        </w:tc>
        <w:tc>
          <w:tcPr>
            <w:tcW w:w="5606" w:type="dxa"/>
            <w:vAlign w:val="top"/>
          </w:tcPr>
          <w:p w14:paraId="4AEEDF36">
            <w:pPr>
              <w:pStyle w:val="8"/>
              <w:spacing w:before="294" w:line="356" w:lineRule="auto"/>
              <w:ind w:left="115" w:right="31" w:firstLine="35"/>
            </w:pPr>
            <w:r>
              <w:rPr>
                <w:spacing w:val="-5"/>
              </w:rPr>
              <w:t>1.底坑环境：要定期清理轿厢底部砂石，灰尘、垃圾</w:t>
            </w:r>
            <w:r>
              <w:rPr>
                <w:spacing w:val="12"/>
              </w:rPr>
              <w:t xml:space="preserve"> </w:t>
            </w:r>
            <w:r>
              <w:rPr>
                <w:spacing w:val="-4"/>
              </w:rPr>
              <w:t>杂物。</w:t>
            </w:r>
          </w:p>
          <w:p w14:paraId="0420CD5A">
            <w:pPr>
              <w:pStyle w:val="8"/>
              <w:spacing w:before="126" w:line="321" w:lineRule="auto"/>
              <w:ind w:left="118" w:right="1672" w:firstLine="17"/>
            </w:pPr>
            <w:r>
              <w:rPr>
                <w:spacing w:val="-4"/>
              </w:rPr>
              <w:t>2.涨紧装置的开关位置应符合标准。</w:t>
            </w:r>
            <w:r>
              <w:rPr>
                <w:spacing w:val="14"/>
              </w:rPr>
              <w:t xml:space="preserve"> </w:t>
            </w:r>
            <w:r>
              <w:rPr>
                <w:spacing w:val="-2"/>
              </w:rPr>
              <w:t>3.缓冲器开关应动作灵活。</w:t>
            </w:r>
          </w:p>
        </w:tc>
        <w:tc>
          <w:tcPr>
            <w:tcW w:w="989" w:type="dxa"/>
            <w:vAlign w:val="top"/>
          </w:tcPr>
          <w:p w14:paraId="17C3A319">
            <w:pPr>
              <w:spacing w:line="394" w:lineRule="auto"/>
              <w:rPr>
                <w:rFonts w:ascii="Arial"/>
                <w:sz w:val="21"/>
              </w:rPr>
            </w:pPr>
          </w:p>
          <w:p w14:paraId="6A491B73">
            <w:pPr>
              <w:pStyle w:val="8"/>
              <w:spacing w:before="78" w:line="220" w:lineRule="auto"/>
              <w:ind w:left="226"/>
            </w:pPr>
            <w:r>
              <w:rPr>
                <w:spacing w:val="-8"/>
              </w:rPr>
              <w:t>5</w:t>
            </w:r>
            <w:r>
              <w:rPr>
                <w:spacing w:val="-47"/>
              </w:rPr>
              <w:t xml:space="preserve"> </w:t>
            </w:r>
            <w:r>
              <w:rPr>
                <w:spacing w:val="-8"/>
              </w:rPr>
              <w:t>分</w:t>
            </w:r>
          </w:p>
        </w:tc>
        <w:tc>
          <w:tcPr>
            <w:tcW w:w="1469" w:type="dxa"/>
            <w:vAlign w:val="top"/>
          </w:tcPr>
          <w:p w14:paraId="7A531C16">
            <w:pPr>
              <w:spacing w:line="248" w:lineRule="auto"/>
              <w:rPr>
                <w:rFonts w:ascii="Arial"/>
                <w:sz w:val="21"/>
              </w:rPr>
            </w:pPr>
          </w:p>
          <w:p w14:paraId="4526189E">
            <w:pPr>
              <w:pStyle w:val="8"/>
              <w:spacing w:before="78" w:line="360" w:lineRule="auto"/>
              <w:ind w:left="14" w:right="164" w:firstLine="1"/>
              <w:jc w:val="both"/>
            </w:pPr>
            <w:r>
              <w:rPr>
                <w:spacing w:val="-3"/>
              </w:rPr>
              <w:t>一处不符合</w:t>
            </w:r>
            <w:r>
              <w:t xml:space="preserve"> </w:t>
            </w:r>
            <w:r>
              <w:rPr>
                <w:spacing w:val="-28"/>
              </w:rPr>
              <w:t>扣</w:t>
            </w:r>
            <w:r>
              <w:rPr>
                <w:spacing w:val="-33"/>
              </w:rPr>
              <w:t xml:space="preserve"> </w:t>
            </w:r>
            <w:r>
              <w:rPr>
                <w:spacing w:val="-28"/>
              </w:rPr>
              <w:t>1分，直</w:t>
            </w:r>
            <w:r>
              <w:t xml:space="preserve"> </w:t>
            </w:r>
            <w:r>
              <w:rPr>
                <w:spacing w:val="-4"/>
              </w:rPr>
              <w:t>至扣完</w:t>
            </w:r>
          </w:p>
        </w:tc>
        <w:tc>
          <w:tcPr>
            <w:tcW w:w="674" w:type="dxa"/>
            <w:vAlign w:val="top"/>
          </w:tcPr>
          <w:p w14:paraId="60E0C31E">
            <w:pPr>
              <w:pStyle w:val="8"/>
              <w:spacing w:before="78" w:line="360" w:lineRule="auto"/>
              <w:ind w:left="14" w:right="164" w:firstLine="1"/>
              <w:jc w:val="both"/>
              <w:rPr>
                <w:spacing w:val="-3"/>
              </w:rPr>
            </w:pPr>
          </w:p>
        </w:tc>
      </w:tr>
      <w:tr w14:paraId="166BE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1005" w:type="dxa"/>
            <w:vMerge w:val="restart"/>
            <w:tcBorders>
              <w:bottom w:val="nil"/>
            </w:tcBorders>
            <w:vAlign w:val="top"/>
          </w:tcPr>
          <w:p w14:paraId="7400D908">
            <w:pPr>
              <w:pStyle w:val="8"/>
              <w:spacing w:before="284" w:line="235" w:lineRule="auto"/>
              <w:ind w:left="144"/>
            </w:pPr>
            <w:r>
              <w:t>工</w:t>
            </w:r>
          </w:p>
          <w:p w14:paraId="3AD203B9">
            <w:pPr>
              <w:pStyle w:val="8"/>
              <w:spacing w:before="174" w:line="356" w:lineRule="auto"/>
              <w:ind w:left="145" w:right="142" w:hanging="3"/>
            </w:pPr>
            <w:r>
              <w:rPr>
                <w:spacing w:val="-13"/>
              </w:rPr>
              <w:t>作</w:t>
            </w:r>
            <w:r>
              <w:rPr>
                <w:spacing w:val="7"/>
              </w:rPr>
              <w:t xml:space="preserve">  </w:t>
            </w:r>
            <w:r>
              <w:rPr>
                <w:spacing w:val="-13"/>
              </w:rPr>
              <w:t>效</w:t>
            </w:r>
            <w:r>
              <w:t xml:space="preserve"> </w:t>
            </w:r>
            <w:r>
              <w:rPr>
                <w:spacing w:val="-12"/>
              </w:rPr>
              <w:t>果</w:t>
            </w:r>
            <w:r>
              <w:rPr>
                <w:spacing w:val="4"/>
              </w:rPr>
              <w:t xml:space="preserve">  </w:t>
            </w:r>
            <w:r>
              <w:rPr>
                <w:spacing w:val="-12"/>
              </w:rPr>
              <w:t>考</w:t>
            </w:r>
          </w:p>
          <w:p w14:paraId="318C1AFA">
            <w:pPr>
              <w:pStyle w:val="8"/>
              <w:spacing w:before="34" w:line="220" w:lineRule="auto"/>
              <w:ind w:left="144"/>
            </w:pPr>
            <w:r>
              <w:t>核</w:t>
            </w:r>
          </w:p>
        </w:tc>
        <w:tc>
          <w:tcPr>
            <w:tcW w:w="5606" w:type="dxa"/>
            <w:vAlign w:val="top"/>
          </w:tcPr>
          <w:p w14:paraId="0A81B056">
            <w:pPr>
              <w:spacing w:line="429" w:lineRule="auto"/>
              <w:rPr>
                <w:rFonts w:ascii="Arial"/>
                <w:sz w:val="21"/>
              </w:rPr>
            </w:pPr>
          </w:p>
          <w:p w14:paraId="2003D0DE">
            <w:pPr>
              <w:pStyle w:val="8"/>
              <w:spacing w:before="78" w:line="356" w:lineRule="auto"/>
              <w:ind w:left="172" w:right="180" w:hanging="10"/>
            </w:pPr>
            <w:r>
              <w:rPr>
                <w:spacing w:val="-3"/>
              </w:rPr>
              <w:t>1．有</w:t>
            </w:r>
            <w:r>
              <w:rPr>
                <w:spacing w:val="-35"/>
              </w:rPr>
              <w:t xml:space="preserve"> </w:t>
            </w:r>
            <w:r>
              <w:rPr>
                <w:spacing w:val="-3"/>
              </w:rPr>
              <w:t>24</w:t>
            </w:r>
            <w:r>
              <w:rPr>
                <w:spacing w:val="-45"/>
              </w:rPr>
              <w:t xml:space="preserve"> </w:t>
            </w:r>
            <w:r>
              <w:rPr>
                <w:spacing w:val="-3"/>
              </w:rPr>
              <w:t>小时报修电话，始终保持畅通，接到报修</w:t>
            </w:r>
            <w:r>
              <w:t xml:space="preserve"> </w:t>
            </w:r>
            <w:r>
              <w:rPr>
                <w:spacing w:val="-3"/>
              </w:rPr>
              <w:t>电话应约定时间内抵达现场</w:t>
            </w:r>
          </w:p>
        </w:tc>
        <w:tc>
          <w:tcPr>
            <w:tcW w:w="989" w:type="dxa"/>
            <w:vMerge w:val="restart"/>
            <w:tcBorders>
              <w:bottom w:val="nil"/>
            </w:tcBorders>
            <w:vAlign w:val="top"/>
          </w:tcPr>
          <w:p w14:paraId="4BEDCDB9">
            <w:pPr>
              <w:pStyle w:val="8"/>
              <w:spacing w:before="284" w:line="220" w:lineRule="auto"/>
              <w:ind w:left="163"/>
            </w:pPr>
            <w:r>
              <w:rPr>
                <w:spacing w:val="-4"/>
              </w:rPr>
              <w:t>60</w:t>
            </w:r>
            <w:r>
              <w:rPr>
                <w:spacing w:val="-48"/>
              </w:rPr>
              <w:t xml:space="preserve"> </w:t>
            </w:r>
            <w:r>
              <w:rPr>
                <w:spacing w:val="-4"/>
              </w:rPr>
              <w:t>分</w:t>
            </w:r>
          </w:p>
        </w:tc>
        <w:tc>
          <w:tcPr>
            <w:tcW w:w="1469" w:type="dxa"/>
            <w:vAlign w:val="top"/>
          </w:tcPr>
          <w:p w14:paraId="75807577">
            <w:pPr>
              <w:spacing w:line="252" w:lineRule="auto"/>
              <w:rPr>
                <w:rFonts w:ascii="Arial"/>
                <w:sz w:val="21"/>
              </w:rPr>
            </w:pPr>
          </w:p>
          <w:p w14:paraId="7A895708">
            <w:pPr>
              <w:pStyle w:val="8"/>
              <w:spacing w:before="78" w:line="327" w:lineRule="auto"/>
              <w:ind w:left="15" w:right="15" w:hanging="1"/>
              <w:jc w:val="both"/>
            </w:pPr>
            <w:r>
              <w:rPr>
                <w:spacing w:val="-2"/>
              </w:rPr>
              <w:t>无人接听每次</w:t>
            </w:r>
            <w:r>
              <w:t xml:space="preserve"> </w:t>
            </w:r>
            <w:r>
              <w:rPr>
                <w:spacing w:val="-7"/>
              </w:rPr>
              <w:t>扣</w:t>
            </w:r>
            <w:r>
              <w:rPr>
                <w:spacing w:val="-45"/>
              </w:rPr>
              <w:t xml:space="preserve"> </w:t>
            </w:r>
            <w:r>
              <w:rPr>
                <w:spacing w:val="-7"/>
              </w:rPr>
              <w:t>2</w:t>
            </w:r>
            <w:r>
              <w:rPr>
                <w:spacing w:val="-48"/>
              </w:rPr>
              <w:t xml:space="preserve"> </w:t>
            </w:r>
            <w:r>
              <w:rPr>
                <w:spacing w:val="-7"/>
              </w:rPr>
              <w:t>分，未及</w:t>
            </w:r>
            <w:r>
              <w:t xml:space="preserve"> </w:t>
            </w:r>
            <w:r>
              <w:rPr>
                <w:spacing w:val="-3"/>
              </w:rPr>
              <w:t>时抵达现场每</w:t>
            </w:r>
            <w:r>
              <w:rPr>
                <w:spacing w:val="3"/>
              </w:rPr>
              <w:t xml:space="preserve"> </w:t>
            </w:r>
            <w:r>
              <w:rPr>
                <w:spacing w:val="-7"/>
              </w:rPr>
              <w:t>次扣</w:t>
            </w:r>
            <w:r>
              <w:rPr>
                <w:spacing w:val="-46"/>
              </w:rPr>
              <w:t xml:space="preserve"> </w:t>
            </w:r>
            <w:r>
              <w:rPr>
                <w:spacing w:val="-7"/>
              </w:rPr>
              <w:t>5</w:t>
            </w:r>
            <w:r>
              <w:rPr>
                <w:spacing w:val="-48"/>
              </w:rPr>
              <w:t xml:space="preserve"> </w:t>
            </w:r>
            <w:r>
              <w:rPr>
                <w:spacing w:val="-7"/>
              </w:rPr>
              <w:t>分</w:t>
            </w:r>
          </w:p>
        </w:tc>
        <w:tc>
          <w:tcPr>
            <w:tcW w:w="674" w:type="dxa"/>
            <w:vAlign w:val="top"/>
          </w:tcPr>
          <w:p w14:paraId="4679B8AC">
            <w:pPr>
              <w:pStyle w:val="8"/>
              <w:spacing w:before="78" w:line="327" w:lineRule="auto"/>
              <w:ind w:left="15" w:right="15" w:hanging="1"/>
              <w:jc w:val="both"/>
              <w:rPr>
                <w:spacing w:val="-2"/>
              </w:rPr>
            </w:pPr>
          </w:p>
        </w:tc>
      </w:tr>
      <w:tr w14:paraId="37535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005" w:type="dxa"/>
            <w:vMerge w:val="continue"/>
            <w:tcBorders>
              <w:top w:val="nil"/>
            </w:tcBorders>
            <w:vAlign w:val="top"/>
          </w:tcPr>
          <w:p w14:paraId="3D4EC237">
            <w:pPr>
              <w:rPr>
                <w:rFonts w:ascii="Arial"/>
                <w:sz w:val="21"/>
              </w:rPr>
            </w:pPr>
          </w:p>
        </w:tc>
        <w:tc>
          <w:tcPr>
            <w:tcW w:w="5606" w:type="dxa"/>
            <w:vAlign w:val="top"/>
          </w:tcPr>
          <w:p w14:paraId="3BDFD540">
            <w:pPr>
              <w:spacing w:line="372" w:lineRule="auto"/>
              <w:rPr>
                <w:rFonts w:ascii="Arial"/>
                <w:sz w:val="21"/>
              </w:rPr>
            </w:pPr>
          </w:p>
          <w:p w14:paraId="1C2DB592">
            <w:pPr>
              <w:pStyle w:val="8"/>
              <w:spacing w:before="78" w:line="219" w:lineRule="auto"/>
              <w:ind w:left="116"/>
            </w:pPr>
            <w:r>
              <w:rPr>
                <w:spacing w:val="-4"/>
              </w:rPr>
              <w:t>2.同一台电梯</w:t>
            </w:r>
            <w:r>
              <w:rPr>
                <w:spacing w:val="-38"/>
              </w:rPr>
              <w:t xml:space="preserve"> </w:t>
            </w:r>
            <w:r>
              <w:rPr>
                <w:spacing w:val="-4"/>
              </w:rPr>
              <w:t>30</w:t>
            </w:r>
            <w:r>
              <w:rPr>
                <w:spacing w:val="-46"/>
              </w:rPr>
              <w:t xml:space="preserve"> </w:t>
            </w:r>
            <w:r>
              <w:rPr>
                <w:spacing w:val="-4"/>
              </w:rPr>
              <w:t>天内发生</w:t>
            </w:r>
            <w:r>
              <w:rPr>
                <w:spacing w:val="-46"/>
              </w:rPr>
              <w:t xml:space="preserve"> </w:t>
            </w:r>
            <w:r>
              <w:rPr>
                <w:spacing w:val="-4"/>
              </w:rPr>
              <w:t>3</w:t>
            </w:r>
            <w:r>
              <w:rPr>
                <w:spacing w:val="-44"/>
              </w:rPr>
              <w:t xml:space="preserve"> </w:t>
            </w:r>
            <w:r>
              <w:rPr>
                <w:spacing w:val="-4"/>
              </w:rPr>
              <w:t>次以上故障。</w:t>
            </w:r>
          </w:p>
        </w:tc>
        <w:tc>
          <w:tcPr>
            <w:tcW w:w="989" w:type="dxa"/>
            <w:vMerge w:val="continue"/>
            <w:tcBorders>
              <w:top w:val="nil"/>
            </w:tcBorders>
            <w:vAlign w:val="top"/>
          </w:tcPr>
          <w:p w14:paraId="6A5502FE">
            <w:pPr>
              <w:rPr>
                <w:rFonts w:ascii="Arial"/>
                <w:sz w:val="21"/>
              </w:rPr>
            </w:pPr>
          </w:p>
        </w:tc>
        <w:tc>
          <w:tcPr>
            <w:tcW w:w="1469" w:type="dxa"/>
            <w:vAlign w:val="top"/>
          </w:tcPr>
          <w:p w14:paraId="356172AC">
            <w:pPr>
              <w:pStyle w:val="8"/>
              <w:spacing w:before="318" w:line="219" w:lineRule="auto"/>
              <w:ind w:left="11"/>
            </w:pPr>
            <w:r>
              <w:rPr>
                <w:spacing w:val="-11"/>
              </w:rPr>
              <w:t>超出</w:t>
            </w:r>
            <w:r>
              <w:rPr>
                <w:spacing w:val="-31"/>
              </w:rPr>
              <w:t xml:space="preserve"> </w:t>
            </w:r>
            <w:r>
              <w:rPr>
                <w:spacing w:val="-11"/>
              </w:rPr>
              <w:t>1</w:t>
            </w:r>
            <w:r>
              <w:rPr>
                <w:spacing w:val="-44"/>
              </w:rPr>
              <w:t xml:space="preserve"> </w:t>
            </w:r>
            <w:r>
              <w:rPr>
                <w:spacing w:val="-11"/>
              </w:rPr>
              <w:t>次扣</w:t>
            </w:r>
          </w:p>
          <w:p w14:paraId="535B2046">
            <w:pPr>
              <w:pStyle w:val="8"/>
              <w:spacing w:before="195" w:line="216" w:lineRule="auto"/>
              <w:ind w:left="17"/>
            </w:pPr>
            <w:r>
              <w:rPr>
                <w:spacing w:val="-6"/>
              </w:rPr>
              <w:t>3</w:t>
            </w:r>
            <w:r>
              <w:rPr>
                <w:spacing w:val="-46"/>
              </w:rPr>
              <w:t xml:space="preserve"> </w:t>
            </w:r>
            <w:r>
              <w:rPr>
                <w:spacing w:val="-6"/>
              </w:rPr>
              <w:t>分直至扣</w:t>
            </w:r>
          </w:p>
        </w:tc>
        <w:tc>
          <w:tcPr>
            <w:tcW w:w="674" w:type="dxa"/>
            <w:vAlign w:val="top"/>
          </w:tcPr>
          <w:p w14:paraId="49A87580">
            <w:pPr>
              <w:pStyle w:val="8"/>
              <w:spacing w:before="195" w:line="216" w:lineRule="auto"/>
              <w:ind w:left="17"/>
              <w:rPr>
                <w:spacing w:val="-6"/>
              </w:rPr>
            </w:pPr>
          </w:p>
        </w:tc>
      </w:tr>
      <w:tr w14:paraId="0CA05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005" w:type="dxa"/>
            <w:vMerge w:val="restart"/>
            <w:tcBorders>
              <w:bottom w:val="nil"/>
            </w:tcBorders>
            <w:vAlign w:val="top"/>
          </w:tcPr>
          <w:p w14:paraId="48A8F25A">
            <w:pPr>
              <w:rPr>
                <w:rFonts w:ascii="Arial"/>
                <w:sz w:val="21"/>
              </w:rPr>
            </w:pPr>
          </w:p>
        </w:tc>
        <w:tc>
          <w:tcPr>
            <w:tcW w:w="5606" w:type="dxa"/>
            <w:vAlign w:val="top"/>
          </w:tcPr>
          <w:p w14:paraId="428C67FC">
            <w:pPr>
              <w:rPr>
                <w:rFonts w:ascii="Arial"/>
                <w:sz w:val="21"/>
              </w:rPr>
            </w:pPr>
          </w:p>
        </w:tc>
        <w:tc>
          <w:tcPr>
            <w:tcW w:w="989" w:type="dxa"/>
            <w:vMerge w:val="restart"/>
            <w:tcBorders>
              <w:bottom w:val="nil"/>
            </w:tcBorders>
            <w:vAlign w:val="top"/>
          </w:tcPr>
          <w:p w14:paraId="12AF338A">
            <w:pPr>
              <w:rPr>
                <w:rFonts w:ascii="Arial"/>
                <w:sz w:val="21"/>
              </w:rPr>
            </w:pPr>
          </w:p>
        </w:tc>
        <w:tc>
          <w:tcPr>
            <w:tcW w:w="1469" w:type="dxa"/>
            <w:vAlign w:val="top"/>
          </w:tcPr>
          <w:p w14:paraId="7C8EDA99">
            <w:pPr>
              <w:pStyle w:val="8"/>
              <w:spacing w:before="224" w:line="209" w:lineRule="auto"/>
              <w:ind w:left="14"/>
            </w:pPr>
            <w:r>
              <w:rPr>
                <w:spacing w:val="-6"/>
              </w:rPr>
              <w:t>完。</w:t>
            </w:r>
          </w:p>
        </w:tc>
        <w:tc>
          <w:tcPr>
            <w:tcW w:w="674" w:type="dxa"/>
            <w:vAlign w:val="top"/>
          </w:tcPr>
          <w:p w14:paraId="381EF85D">
            <w:pPr>
              <w:pStyle w:val="8"/>
              <w:spacing w:before="224" w:line="209" w:lineRule="auto"/>
              <w:ind w:left="14"/>
              <w:rPr>
                <w:spacing w:val="-6"/>
              </w:rPr>
            </w:pPr>
          </w:p>
        </w:tc>
      </w:tr>
      <w:tr w14:paraId="5BC6A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1005" w:type="dxa"/>
            <w:vMerge w:val="continue"/>
            <w:tcBorders>
              <w:top w:val="nil"/>
              <w:bottom w:val="nil"/>
            </w:tcBorders>
            <w:vAlign w:val="top"/>
          </w:tcPr>
          <w:p w14:paraId="31B6FBF0">
            <w:pPr>
              <w:rPr>
                <w:rFonts w:ascii="Arial"/>
                <w:sz w:val="21"/>
              </w:rPr>
            </w:pPr>
          </w:p>
        </w:tc>
        <w:tc>
          <w:tcPr>
            <w:tcW w:w="5606" w:type="dxa"/>
            <w:vAlign w:val="top"/>
          </w:tcPr>
          <w:p w14:paraId="28F28F91">
            <w:pPr>
              <w:spacing w:line="244" w:lineRule="auto"/>
              <w:rPr>
                <w:rFonts w:ascii="Arial"/>
                <w:sz w:val="21"/>
              </w:rPr>
            </w:pPr>
          </w:p>
          <w:p w14:paraId="7501C8BC">
            <w:pPr>
              <w:pStyle w:val="8"/>
              <w:spacing w:before="78" w:line="353" w:lineRule="auto"/>
              <w:ind w:left="115" w:firstLine="2"/>
              <w:jc w:val="both"/>
            </w:pPr>
            <w:r>
              <w:rPr>
                <w:spacing w:val="-3"/>
              </w:rPr>
              <w:t>3.月度电梯故障率不高于</w:t>
            </w:r>
            <w:r>
              <w:rPr>
                <w:spacing w:val="-45"/>
              </w:rPr>
              <w:t xml:space="preserve"> </w:t>
            </w:r>
            <w:r>
              <w:rPr>
                <w:spacing w:val="-3"/>
              </w:rPr>
              <w:t>3</w:t>
            </w:r>
            <w:r>
              <w:rPr>
                <w:spacing w:val="-44"/>
              </w:rPr>
              <w:t xml:space="preserve"> </w:t>
            </w:r>
            <w:r>
              <w:rPr>
                <w:spacing w:val="-3"/>
              </w:rPr>
              <w:t>次/台(故障鉴定：非使用</w:t>
            </w:r>
            <w:r>
              <w:t xml:space="preserve"> </w:t>
            </w:r>
            <w:r>
              <w:rPr>
                <w:spacing w:val="-1"/>
              </w:rPr>
              <w:t>人原因造成的故障)。由电梯管理人员统计，经</w:t>
            </w:r>
            <w:r>
              <w:rPr>
                <w:spacing w:val="10"/>
              </w:rPr>
              <w:t xml:space="preserve"> </w:t>
            </w:r>
            <w:r>
              <w:rPr>
                <w:spacing w:val="-1"/>
              </w:rPr>
              <w:t>现场电梯维保人员签字确认。</w:t>
            </w:r>
          </w:p>
        </w:tc>
        <w:tc>
          <w:tcPr>
            <w:tcW w:w="989" w:type="dxa"/>
            <w:vMerge w:val="continue"/>
            <w:tcBorders>
              <w:top w:val="nil"/>
              <w:bottom w:val="nil"/>
            </w:tcBorders>
            <w:vAlign w:val="top"/>
          </w:tcPr>
          <w:p w14:paraId="2CF1FC50">
            <w:pPr>
              <w:rPr>
                <w:rFonts w:ascii="Arial"/>
                <w:sz w:val="21"/>
              </w:rPr>
            </w:pPr>
          </w:p>
        </w:tc>
        <w:tc>
          <w:tcPr>
            <w:tcW w:w="1469" w:type="dxa"/>
            <w:vAlign w:val="top"/>
          </w:tcPr>
          <w:p w14:paraId="75DF3261">
            <w:pPr>
              <w:spacing w:line="392" w:lineRule="auto"/>
              <w:rPr>
                <w:rFonts w:ascii="Arial"/>
                <w:sz w:val="21"/>
              </w:rPr>
            </w:pPr>
          </w:p>
          <w:p w14:paraId="1B14AD54">
            <w:pPr>
              <w:pStyle w:val="8"/>
              <w:spacing w:before="78" w:line="315" w:lineRule="auto"/>
              <w:ind w:left="13" w:right="75" w:hanging="2"/>
            </w:pPr>
            <w:r>
              <w:rPr>
                <w:spacing w:val="-11"/>
              </w:rPr>
              <w:t>超出</w:t>
            </w:r>
            <w:r>
              <w:rPr>
                <w:spacing w:val="-33"/>
              </w:rPr>
              <w:t xml:space="preserve"> </w:t>
            </w:r>
            <w:r>
              <w:rPr>
                <w:spacing w:val="-11"/>
              </w:rPr>
              <w:t>1</w:t>
            </w:r>
            <w:r>
              <w:rPr>
                <w:spacing w:val="-45"/>
              </w:rPr>
              <w:t xml:space="preserve"> </w:t>
            </w:r>
            <w:r>
              <w:rPr>
                <w:spacing w:val="-11"/>
              </w:rPr>
              <w:t>次扣</w:t>
            </w:r>
            <w:r>
              <w:rPr>
                <w:spacing w:val="-46"/>
              </w:rPr>
              <w:t xml:space="preserve"> </w:t>
            </w:r>
            <w:r>
              <w:rPr>
                <w:spacing w:val="-11"/>
              </w:rPr>
              <w:t>5</w:t>
            </w:r>
            <w:r>
              <w:rPr>
                <w:spacing w:val="-3"/>
              </w:rPr>
              <w:t>分，直至扣</w:t>
            </w:r>
            <w:r>
              <w:rPr>
                <w:spacing w:val="1"/>
              </w:rPr>
              <w:t xml:space="preserve">  </w:t>
            </w:r>
            <w:r>
              <w:rPr>
                <w:spacing w:val="-6"/>
              </w:rPr>
              <w:t>完。</w:t>
            </w:r>
          </w:p>
        </w:tc>
        <w:tc>
          <w:tcPr>
            <w:tcW w:w="674" w:type="dxa"/>
            <w:vAlign w:val="top"/>
          </w:tcPr>
          <w:p w14:paraId="3F3E1189">
            <w:pPr>
              <w:pStyle w:val="8"/>
              <w:spacing w:before="78" w:line="315" w:lineRule="auto"/>
              <w:ind w:left="13" w:right="75" w:hanging="2"/>
              <w:rPr>
                <w:spacing w:val="-11"/>
              </w:rPr>
            </w:pPr>
          </w:p>
        </w:tc>
      </w:tr>
      <w:tr w14:paraId="31B2C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1005" w:type="dxa"/>
            <w:vMerge w:val="continue"/>
            <w:tcBorders>
              <w:top w:val="nil"/>
              <w:bottom w:val="nil"/>
            </w:tcBorders>
            <w:vAlign w:val="top"/>
          </w:tcPr>
          <w:p w14:paraId="299F38DB">
            <w:pPr>
              <w:rPr>
                <w:rFonts w:ascii="Arial"/>
                <w:sz w:val="21"/>
              </w:rPr>
            </w:pPr>
          </w:p>
        </w:tc>
        <w:tc>
          <w:tcPr>
            <w:tcW w:w="5606" w:type="dxa"/>
            <w:vAlign w:val="top"/>
          </w:tcPr>
          <w:p w14:paraId="6F437DAA">
            <w:pPr>
              <w:spacing w:line="367" w:lineRule="auto"/>
              <w:rPr>
                <w:rFonts w:ascii="Arial"/>
                <w:sz w:val="21"/>
              </w:rPr>
            </w:pPr>
          </w:p>
          <w:p w14:paraId="5D6338C8">
            <w:pPr>
              <w:pStyle w:val="8"/>
              <w:spacing w:before="78" w:line="219" w:lineRule="auto"/>
              <w:ind w:left="112"/>
            </w:pPr>
            <w:r>
              <w:rPr>
                <w:spacing w:val="-1"/>
              </w:rPr>
              <w:t>4.因电梯发生故障困人未及时到达现场救援。</w:t>
            </w:r>
          </w:p>
        </w:tc>
        <w:tc>
          <w:tcPr>
            <w:tcW w:w="989" w:type="dxa"/>
            <w:vMerge w:val="continue"/>
            <w:tcBorders>
              <w:top w:val="nil"/>
              <w:bottom w:val="nil"/>
            </w:tcBorders>
            <w:vAlign w:val="top"/>
          </w:tcPr>
          <w:p w14:paraId="61988E48">
            <w:pPr>
              <w:rPr>
                <w:rFonts w:ascii="Arial"/>
                <w:sz w:val="21"/>
              </w:rPr>
            </w:pPr>
          </w:p>
        </w:tc>
        <w:tc>
          <w:tcPr>
            <w:tcW w:w="1469" w:type="dxa"/>
            <w:vAlign w:val="top"/>
          </w:tcPr>
          <w:p w14:paraId="707D2375">
            <w:pPr>
              <w:pStyle w:val="8"/>
              <w:spacing w:before="313" w:line="219" w:lineRule="auto"/>
              <w:ind w:left="12"/>
            </w:pPr>
            <w:r>
              <w:rPr>
                <w:spacing w:val="-8"/>
              </w:rPr>
              <w:t>每次扣</w:t>
            </w:r>
            <w:r>
              <w:rPr>
                <w:spacing w:val="-31"/>
              </w:rPr>
              <w:t xml:space="preserve"> </w:t>
            </w:r>
            <w:r>
              <w:rPr>
                <w:spacing w:val="-8"/>
              </w:rPr>
              <w:t>10</w:t>
            </w:r>
            <w:r>
              <w:rPr>
                <w:spacing w:val="-22"/>
              </w:rPr>
              <w:t>分，直至扣完</w:t>
            </w:r>
          </w:p>
        </w:tc>
        <w:tc>
          <w:tcPr>
            <w:tcW w:w="674" w:type="dxa"/>
            <w:vAlign w:val="top"/>
          </w:tcPr>
          <w:p w14:paraId="0A295119">
            <w:pPr>
              <w:pStyle w:val="8"/>
              <w:spacing w:before="195" w:line="203" w:lineRule="auto"/>
              <w:ind w:left="15"/>
              <w:rPr>
                <w:spacing w:val="-22"/>
              </w:rPr>
            </w:pPr>
          </w:p>
        </w:tc>
      </w:tr>
      <w:tr w14:paraId="4B15F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1005" w:type="dxa"/>
            <w:vMerge w:val="continue"/>
            <w:tcBorders>
              <w:top w:val="nil"/>
            </w:tcBorders>
            <w:vAlign w:val="top"/>
          </w:tcPr>
          <w:p w14:paraId="0A9C811B">
            <w:pPr>
              <w:rPr>
                <w:rFonts w:ascii="Arial"/>
                <w:sz w:val="21"/>
              </w:rPr>
            </w:pPr>
          </w:p>
        </w:tc>
        <w:tc>
          <w:tcPr>
            <w:tcW w:w="5606" w:type="dxa"/>
            <w:vAlign w:val="top"/>
          </w:tcPr>
          <w:p w14:paraId="30F38B96">
            <w:pPr>
              <w:spacing w:line="386" w:lineRule="auto"/>
              <w:rPr>
                <w:rFonts w:ascii="Arial"/>
                <w:sz w:val="21"/>
              </w:rPr>
            </w:pPr>
          </w:p>
          <w:p w14:paraId="4523857F">
            <w:pPr>
              <w:pStyle w:val="8"/>
              <w:spacing w:before="78" w:line="219" w:lineRule="auto"/>
              <w:ind w:left="118"/>
            </w:pPr>
            <w:r>
              <w:rPr>
                <w:spacing w:val="-1"/>
              </w:rPr>
              <w:t>5.年度定检因维保单位原因导致检验不合格。</w:t>
            </w:r>
          </w:p>
        </w:tc>
        <w:tc>
          <w:tcPr>
            <w:tcW w:w="989" w:type="dxa"/>
            <w:vMerge w:val="continue"/>
            <w:tcBorders>
              <w:top w:val="nil"/>
            </w:tcBorders>
            <w:vAlign w:val="top"/>
          </w:tcPr>
          <w:p w14:paraId="531B0FD5">
            <w:pPr>
              <w:rPr>
                <w:rFonts w:ascii="Arial"/>
                <w:sz w:val="21"/>
              </w:rPr>
            </w:pPr>
          </w:p>
        </w:tc>
        <w:tc>
          <w:tcPr>
            <w:tcW w:w="1469" w:type="dxa"/>
            <w:vAlign w:val="top"/>
          </w:tcPr>
          <w:p w14:paraId="11CB32E9">
            <w:pPr>
              <w:spacing w:line="251" w:lineRule="auto"/>
              <w:rPr>
                <w:rFonts w:ascii="Arial"/>
                <w:sz w:val="21"/>
              </w:rPr>
            </w:pPr>
          </w:p>
          <w:p w14:paraId="01E0F0D4">
            <w:pPr>
              <w:pStyle w:val="8"/>
              <w:spacing w:before="78" w:line="294" w:lineRule="auto"/>
              <w:ind w:left="13" w:right="314" w:hanging="1"/>
            </w:pPr>
            <w:r>
              <w:rPr>
                <w:spacing w:val="-19"/>
              </w:rPr>
              <w:t>每台</w:t>
            </w:r>
            <w:r>
              <w:rPr>
                <w:spacing w:val="-46"/>
              </w:rPr>
              <w:t xml:space="preserve"> </w:t>
            </w:r>
            <w:r>
              <w:rPr>
                <w:spacing w:val="-19"/>
              </w:rPr>
              <w:t>3</w:t>
            </w:r>
            <w:r>
              <w:rPr>
                <w:spacing w:val="-48"/>
              </w:rPr>
              <w:t xml:space="preserve"> </w:t>
            </w:r>
            <w:r>
              <w:rPr>
                <w:spacing w:val="-19"/>
              </w:rPr>
              <w:t>分，</w:t>
            </w:r>
            <w:r>
              <w:t xml:space="preserve"> </w:t>
            </w:r>
            <w:r>
              <w:rPr>
                <w:spacing w:val="-3"/>
              </w:rPr>
              <w:t>直至扣完</w:t>
            </w:r>
          </w:p>
        </w:tc>
        <w:tc>
          <w:tcPr>
            <w:tcW w:w="674" w:type="dxa"/>
            <w:vAlign w:val="top"/>
          </w:tcPr>
          <w:p w14:paraId="34A9476E">
            <w:pPr>
              <w:pStyle w:val="8"/>
              <w:spacing w:before="78" w:line="294" w:lineRule="auto"/>
              <w:ind w:left="13" w:right="314" w:hanging="1"/>
              <w:rPr>
                <w:spacing w:val="-19"/>
              </w:rPr>
            </w:pPr>
          </w:p>
        </w:tc>
      </w:tr>
    </w:tbl>
    <w:p w14:paraId="1B889B4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ascii="宋体" w:hAnsi="宋体" w:eastAsia="宋体" w:cs="宋体"/>
          <w:b/>
          <w:bCs/>
          <w:spacing w:val="3"/>
          <w:sz w:val="26"/>
          <w:szCs w:val="26"/>
        </w:rPr>
      </w:pPr>
    </w:p>
    <w:p w14:paraId="1953284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49AFD0E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6A311A9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57664C6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736239C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0315E2A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3FC624D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2FA5DCE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7CD4E13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53F05EE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6FD9023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4DF4DF5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2AD4041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5495D03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103DC13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40A3CEB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15E453C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0D464DF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220051B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5CB8623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r>
        <w:rPr>
          <w:rFonts w:hint="eastAsia" w:ascii="宋体" w:hAnsi="宋体" w:eastAsia="宋体" w:cs="宋体"/>
          <w:b/>
          <w:bCs/>
          <w:spacing w:val="3"/>
          <w:sz w:val="26"/>
          <w:szCs w:val="26"/>
          <w:lang w:val="en-US" w:eastAsia="zh-CN"/>
        </w:rPr>
        <w:t>评分方法</w:t>
      </w:r>
    </w:p>
    <w:p w14:paraId="1CC74CBA">
      <w:pPr>
        <w:ind w:firstLine="714" w:firstLineChars="300"/>
        <w:rPr>
          <w:rFonts w:hint="default" w:ascii="宋体" w:hAnsi="宋体" w:eastAsia="宋体" w:cs="宋体"/>
          <w:snapToGrid w:val="0"/>
          <w:color w:val="000000"/>
          <w:spacing w:val="-1"/>
          <w:kern w:val="0"/>
          <w:sz w:val="24"/>
          <w:szCs w:val="24"/>
          <w:lang w:val="en-US" w:eastAsia="zh-CN" w:bidi="ar-SA"/>
        </w:rPr>
      </w:pPr>
      <w:r>
        <w:rPr>
          <w:rFonts w:hint="default" w:ascii="宋体" w:hAnsi="宋体" w:eastAsia="宋体" w:cs="宋体"/>
          <w:snapToGrid w:val="0"/>
          <w:color w:val="000000"/>
          <w:spacing w:val="-1"/>
          <w:kern w:val="0"/>
          <w:sz w:val="24"/>
          <w:szCs w:val="24"/>
          <w:lang w:val="en-US" w:eastAsia="zh-CN" w:bidi="ar-SA"/>
        </w:rPr>
        <w:t>1、本项目采取综合评分法。</w:t>
      </w:r>
    </w:p>
    <w:p w14:paraId="11B9ABBC">
      <w:pPr>
        <w:ind w:firstLine="714" w:firstLineChars="300"/>
        <w:rPr>
          <w:rFonts w:hint="default" w:ascii="宋体" w:hAnsi="宋体" w:eastAsia="宋体" w:cs="宋体"/>
          <w:snapToGrid w:val="0"/>
          <w:color w:val="000000"/>
          <w:spacing w:val="-1"/>
          <w:kern w:val="0"/>
          <w:sz w:val="24"/>
          <w:szCs w:val="24"/>
          <w:lang w:val="en-US" w:eastAsia="zh-CN" w:bidi="ar-SA"/>
        </w:rPr>
      </w:pPr>
      <w:r>
        <w:rPr>
          <w:rFonts w:hint="default" w:ascii="宋体" w:hAnsi="宋体" w:eastAsia="宋体" w:cs="宋体"/>
          <w:snapToGrid w:val="0"/>
          <w:color w:val="000000"/>
          <w:spacing w:val="-1"/>
          <w:kern w:val="0"/>
          <w:sz w:val="24"/>
          <w:szCs w:val="24"/>
          <w:lang w:val="en-US" w:eastAsia="zh-CN" w:bidi="ar-SA"/>
        </w:rPr>
        <w:t>2、综合评分明细表</w:t>
      </w:r>
    </w:p>
    <w:tbl>
      <w:tblPr>
        <w:tblStyle w:val="4"/>
        <w:tblpPr w:leftFromText="180" w:rightFromText="180" w:vertAnchor="page" w:horzAnchor="page" w:tblpX="1012" w:tblpY="3148"/>
        <w:tblW w:w="1027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4"/>
        <w:gridCol w:w="1305"/>
        <w:gridCol w:w="690"/>
        <w:gridCol w:w="7875"/>
      </w:tblGrid>
      <w:tr w14:paraId="4299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blCellSpacing w:w="0" w:type="dxa"/>
        </w:trPr>
        <w:tc>
          <w:tcPr>
            <w:tcW w:w="404" w:type="dxa"/>
            <w:noWrap w:val="0"/>
            <w:vAlign w:val="center"/>
          </w:tcPr>
          <w:p w14:paraId="34D5AC6D">
            <w:pPr>
              <w:pStyle w:val="9"/>
              <w:spacing w:line="300" w:lineRule="exact"/>
              <w:jc w:val="center"/>
              <w:rPr>
                <w:rStyle w:val="6"/>
                <w:rFonts w:hint="eastAsia" w:ascii="宋体" w:hAnsi="宋体" w:eastAsia="宋体" w:cs="宋体"/>
                <w:color w:val="000000" w:themeColor="text1"/>
                <w:sz w:val="21"/>
                <w:szCs w:val="21"/>
                <w:lang w:eastAsia="zh-CN"/>
                <w14:textFill>
                  <w14:solidFill>
                    <w14:schemeClr w14:val="tx1"/>
                  </w14:solidFill>
                </w14:textFill>
              </w:rPr>
            </w:pPr>
            <w:r>
              <w:rPr>
                <w:rStyle w:val="6"/>
                <w:rFonts w:hint="eastAsia" w:ascii="宋体" w:hAnsi="宋体" w:cs="宋体"/>
                <w:color w:val="000000" w:themeColor="text1"/>
                <w:sz w:val="21"/>
                <w:szCs w:val="21"/>
                <w:lang w:eastAsia="zh-CN"/>
                <w14:textFill>
                  <w14:solidFill>
                    <w14:schemeClr w14:val="tx1"/>
                  </w14:solidFill>
                </w14:textFill>
              </w:rPr>
              <w:t>序号</w:t>
            </w:r>
          </w:p>
        </w:tc>
        <w:tc>
          <w:tcPr>
            <w:tcW w:w="1305" w:type="dxa"/>
            <w:noWrap w:val="0"/>
            <w:vAlign w:val="center"/>
          </w:tcPr>
          <w:p w14:paraId="7FFD2DC9">
            <w:pPr>
              <w:pStyle w:val="9"/>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Style w:val="6"/>
                <w:rFonts w:hint="eastAsia" w:ascii="宋体" w:hAnsi="宋体" w:eastAsia="宋体" w:cs="宋体"/>
                <w:color w:val="000000" w:themeColor="text1"/>
                <w:sz w:val="21"/>
                <w:szCs w:val="21"/>
                <w14:textFill>
                  <w14:solidFill>
                    <w14:schemeClr w14:val="tx1"/>
                  </w14:solidFill>
                </w14:textFill>
              </w:rPr>
              <w:t>评价因素</w:t>
            </w:r>
          </w:p>
        </w:tc>
        <w:tc>
          <w:tcPr>
            <w:tcW w:w="690" w:type="dxa"/>
            <w:noWrap w:val="0"/>
            <w:vAlign w:val="center"/>
          </w:tcPr>
          <w:p w14:paraId="360D6FD5">
            <w:pPr>
              <w:pStyle w:val="9"/>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Style w:val="6"/>
                <w:rFonts w:hint="eastAsia" w:ascii="宋体" w:hAnsi="宋体" w:eastAsia="宋体" w:cs="宋体"/>
                <w:color w:val="000000" w:themeColor="text1"/>
                <w:sz w:val="21"/>
                <w:szCs w:val="21"/>
                <w14:textFill>
                  <w14:solidFill>
                    <w14:schemeClr w14:val="tx1"/>
                  </w14:solidFill>
                </w14:textFill>
              </w:rPr>
              <w:t xml:space="preserve">分值 </w:t>
            </w:r>
          </w:p>
        </w:tc>
        <w:tc>
          <w:tcPr>
            <w:tcW w:w="7875" w:type="dxa"/>
            <w:noWrap w:val="0"/>
            <w:vAlign w:val="center"/>
          </w:tcPr>
          <w:p w14:paraId="4B79B11B">
            <w:pPr>
              <w:pStyle w:val="9"/>
              <w:spacing w:line="300" w:lineRule="exact"/>
              <w:jc w:val="center"/>
              <w:rPr>
                <w:rStyle w:val="6"/>
                <w:rFonts w:hint="eastAsia" w:ascii="宋体" w:hAnsi="宋体" w:eastAsia="宋体" w:cs="宋体"/>
                <w:color w:val="000000" w:themeColor="text1"/>
                <w:sz w:val="21"/>
                <w:szCs w:val="21"/>
                <w:lang w:val="en-US" w:eastAsia="zh-CN"/>
                <w14:textFill>
                  <w14:solidFill>
                    <w14:schemeClr w14:val="tx1"/>
                  </w14:solidFill>
                </w14:textFill>
              </w:rPr>
            </w:pPr>
            <w:r>
              <w:rPr>
                <w:rStyle w:val="6"/>
                <w:rFonts w:hint="eastAsia" w:ascii="宋体" w:hAnsi="宋体" w:cs="宋体"/>
                <w:color w:val="000000" w:themeColor="text1"/>
                <w:sz w:val="21"/>
                <w:szCs w:val="21"/>
                <w:lang w:val="en-US" w:eastAsia="zh-CN"/>
                <w14:textFill>
                  <w14:solidFill>
                    <w14:schemeClr w14:val="tx1"/>
                  </w14:solidFill>
                </w14:textFill>
              </w:rPr>
              <w:t>评分标准</w:t>
            </w:r>
          </w:p>
        </w:tc>
      </w:tr>
      <w:tr w14:paraId="6546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blCellSpacing w:w="0" w:type="dxa"/>
        </w:trPr>
        <w:tc>
          <w:tcPr>
            <w:tcW w:w="404" w:type="dxa"/>
            <w:noWrap w:val="0"/>
            <w:vAlign w:val="center"/>
          </w:tcPr>
          <w:p w14:paraId="205E1AB1">
            <w:pPr>
              <w:pStyle w:val="3"/>
              <w:spacing w:line="3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1305" w:type="dxa"/>
            <w:noWrap w:val="0"/>
            <w:vAlign w:val="center"/>
          </w:tcPr>
          <w:p w14:paraId="313634A4">
            <w:pPr>
              <w:pStyle w:val="3"/>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690" w:type="dxa"/>
            <w:noWrap w:val="0"/>
            <w:vAlign w:val="center"/>
          </w:tcPr>
          <w:p w14:paraId="33D2F196">
            <w:pPr>
              <w:pStyle w:val="9"/>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29</w:t>
            </w:r>
            <w:r>
              <w:rPr>
                <w:rFonts w:hint="eastAsia" w:ascii="宋体" w:hAnsi="宋体" w:eastAsia="宋体" w:cs="宋体"/>
                <w:color w:val="000000" w:themeColor="text1"/>
                <w:sz w:val="21"/>
                <w:szCs w:val="21"/>
                <w14:textFill>
                  <w14:solidFill>
                    <w14:schemeClr w14:val="tx1"/>
                  </w14:solidFill>
                </w14:textFill>
              </w:rPr>
              <w:t>分</w:t>
            </w:r>
          </w:p>
        </w:tc>
        <w:tc>
          <w:tcPr>
            <w:tcW w:w="7875" w:type="dxa"/>
            <w:noWrap w:val="0"/>
            <w:vAlign w:val="center"/>
          </w:tcPr>
          <w:p w14:paraId="201FF6DF">
            <w:pPr>
              <w:pStyle w:val="9"/>
              <w:spacing w:line="30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以本次有效的最低的包内全部单价之和为基准价，参选报价得分=（基准价/包内全部单价之和）*</w:t>
            </w:r>
            <w:r>
              <w:rPr>
                <w:rFonts w:hint="eastAsia" w:ascii="宋体" w:hAnsi="宋体" w:cs="宋体"/>
                <w:color w:val="000000" w:themeColor="text1"/>
                <w:sz w:val="21"/>
                <w:szCs w:val="21"/>
                <w:lang w:val="en-US" w:eastAsia="zh-CN"/>
                <w14:textFill>
                  <w14:solidFill>
                    <w14:schemeClr w14:val="tx1"/>
                  </w14:solidFill>
                </w14:textFill>
              </w:rPr>
              <w:t>29</w:t>
            </w:r>
          </w:p>
        </w:tc>
      </w:tr>
      <w:tr w14:paraId="18C7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tblCellSpacing w:w="0" w:type="dxa"/>
        </w:trPr>
        <w:tc>
          <w:tcPr>
            <w:tcW w:w="404" w:type="dxa"/>
            <w:noWrap w:val="0"/>
            <w:vAlign w:val="center"/>
          </w:tcPr>
          <w:p w14:paraId="288727A3">
            <w:pPr>
              <w:pStyle w:val="9"/>
              <w:spacing w:line="3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c>
          <w:tcPr>
            <w:tcW w:w="1305" w:type="dxa"/>
            <w:noWrap w:val="0"/>
            <w:vAlign w:val="center"/>
          </w:tcPr>
          <w:p w14:paraId="3D415DD6">
            <w:pPr>
              <w:pStyle w:val="9"/>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690" w:type="dxa"/>
            <w:noWrap w:val="0"/>
            <w:vAlign w:val="center"/>
          </w:tcPr>
          <w:p w14:paraId="1B03B307">
            <w:pPr>
              <w:pStyle w:val="9"/>
              <w:spacing w:line="30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lang w:eastAsia="zh-CN"/>
                <w14:textFill>
                  <w14:solidFill>
                    <w14:schemeClr w14:val="tx1"/>
                  </w14:solidFill>
                </w14:textFill>
              </w:rPr>
              <w:t>分</w:t>
            </w:r>
          </w:p>
        </w:tc>
        <w:tc>
          <w:tcPr>
            <w:tcW w:w="7875" w:type="dxa"/>
            <w:noWrap w:val="0"/>
            <w:vAlign w:val="center"/>
          </w:tcPr>
          <w:p w14:paraId="1B855EB6">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供应商提供类似项目业绩，每提供 1个得</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 xml:space="preserve">分，最多得 </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分。</w:t>
            </w:r>
          </w:p>
          <w:p w14:paraId="70A0AB3D">
            <w:pPr>
              <w:pStyle w:val="2"/>
              <w:snapToGrid w:val="0"/>
              <w:spacing w:after="0" w:line="360" w:lineRule="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注：提供中标（成交）通知书或合同复印件加盖供应商公章，未提供或未盖章的不得分。</w:t>
            </w:r>
          </w:p>
        </w:tc>
      </w:tr>
      <w:tr w14:paraId="688B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3" w:hRule="atLeast"/>
          <w:tblCellSpacing w:w="0" w:type="dxa"/>
        </w:trPr>
        <w:tc>
          <w:tcPr>
            <w:tcW w:w="404" w:type="dxa"/>
            <w:noWrap w:val="0"/>
            <w:vAlign w:val="center"/>
          </w:tcPr>
          <w:p w14:paraId="58E88C68">
            <w:pPr>
              <w:pStyle w:val="2"/>
              <w:snapToGrid w:val="0"/>
              <w:spacing w:after="0"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305" w:type="dxa"/>
            <w:noWrap w:val="0"/>
            <w:vAlign w:val="center"/>
          </w:tcPr>
          <w:p w14:paraId="237BC198">
            <w:pPr>
              <w:pStyle w:val="2"/>
              <w:snapToGrid w:val="0"/>
              <w:spacing w:after="0"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color w:val="auto"/>
                <w:sz w:val="24"/>
                <w:highlight w:val="none"/>
              </w:rPr>
              <w:t>维护及保养服务方案</w:t>
            </w:r>
          </w:p>
        </w:tc>
        <w:tc>
          <w:tcPr>
            <w:tcW w:w="690" w:type="dxa"/>
            <w:noWrap w:val="0"/>
            <w:vAlign w:val="center"/>
          </w:tcPr>
          <w:p w14:paraId="26773399">
            <w:pPr>
              <w:pStyle w:val="9"/>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 xml:space="preserve"> 分</w:t>
            </w:r>
          </w:p>
        </w:tc>
        <w:tc>
          <w:tcPr>
            <w:tcW w:w="7875" w:type="dxa"/>
            <w:noWrap w:val="0"/>
            <w:vAlign w:val="center"/>
          </w:tcPr>
          <w:p w14:paraId="51AFF88D">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根据项目服务方案进行详细的横向比较，综合对比评审。</w:t>
            </w:r>
          </w:p>
          <w:p w14:paraId="785727F4">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档次(30分):响应文件中提供的维保方案完整、详实、思路清听、考虑全面，对项目实施的重点关键环节把握到位，对难点问题有充分预计，能较好的满足使用方需求的，保养计划与方案考虑全面，有具体的保养时间安排及保养内容，针对性强，合理可行，能较好的满足使用方需求的。</w:t>
            </w:r>
          </w:p>
          <w:p w14:paraId="26E22D53">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档次(24分):响应文件中提供的维保方案基本完整，但优势不明显，对项目实施的重点关键环节及难点问题的预计不够全面，基本满足使用方要求的，保养计划与方案编制合理、有保养时间安排及保养内容，但针对性一般，基本可行，基本满足使用方需求的。</w:t>
            </w:r>
          </w:p>
          <w:p w14:paraId="121237B5">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第三档次(18分):响应文件中提供的维保方案不够完整、对项目实施的重点关键环节及难点问题的预计考虑欠缺的，保养计划与方案编制较为合理，但保养时间安排及保养内容筒单，可行性较差的。</w:t>
            </w:r>
          </w:p>
          <w:p w14:paraId="66E526D6">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第四档次(12分):响应文件中提供的维保方案缺项较多，未涉及项目实施的重点关键环节及难点问题的，保养计划与方案编制不够合理，可行性较差的。未提供服务方案的不得分。</w:t>
            </w:r>
          </w:p>
        </w:tc>
      </w:tr>
      <w:tr w14:paraId="3351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7" w:hRule="atLeast"/>
          <w:tblCellSpacing w:w="0" w:type="dxa"/>
        </w:trPr>
        <w:tc>
          <w:tcPr>
            <w:tcW w:w="404" w:type="dxa"/>
            <w:noWrap w:val="0"/>
            <w:vAlign w:val="center"/>
          </w:tcPr>
          <w:p w14:paraId="01C0B6A2">
            <w:pPr>
              <w:pStyle w:val="3"/>
              <w:spacing w:line="3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1305" w:type="dxa"/>
            <w:noWrap w:val="0"/>
            <w:vAlign w:val="center"/>
          </w:tcPr>
          <w:p w14:paraId="277A0573">
            <w:pPr>
              <w:pStyle w:val="3"/>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olor w:val="auto"/>
                <w:sz w:val="24"/>
                <w:highlight w:val="none"/>
              </w:rPr>
              <w:t>服务及违约承诺、质量保证措施</w:t>
            </w:r>
          </w:p>
        </w:tc>
        <w:tc>
          <w:tcPr>
            <w:tcW w:w="690" w:type="dxa"/>
            <w:noWrap w:val="0"/>
            <w:vAlign w:val="center"/>
          </w:tcPr>
          <w:p w14:paraId="5DE4B2DB">
            <w:pPr>
              <w:pStyle w:val="9"/>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t>分</w:t>
            </w:r>
          </w:p>
        </w:tc>
        <w:tc>
          <w:tcPr>
            <w:tcW w:w="7875" w:type="dxa"/>
            <w:noWrap w:val="0"/>
            <w:vAlign w:val="center"/>
          </w:tcPr>
          <w:p w14:paraId="439C1620">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根据服务及违约承诺、保障措施进行详细的横向比较，综合对比评审。</w:t>
            </w:r>
          </w:p>
          <w:p w14:paraId="764CAF6A">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第一档次(15分):有完善、具体且充分的服务及违约承诺、可行性强；保障措施可操作性强，有具体的处罚措施；</w:t>
            </w:r>
          </w:p>
          <w:p w14:paraId="40A64E88">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第二档次(10分):服务及违约承诺具体可行，保障措施可操作性较强，有处罚措施；</w:t>
            </w:r>
          </w:p>
          <w:p w14:paraId="05DD3068">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第三档次(5分):服务及违约承诺一般，保障措施可操作性一般，没有处罚措施。未提供的不得分</w:t>
            </w:r>
          </w:p>
        </w:tc>
      </w:tr>
      <w:tr w14:paraId="2C90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blCellSpacing w:w="0" w:type="dxa"/>
        </w:trPr>
        <w:tc>
          <w:tcPr>
            <w:tcW w:w="404" w:type="dxa"/>
            <w:noWrap w:val="0"/>
            <w:vAlign w:val="center"/>
          </w:tcPr>
          <w:p w14:paraId="699EBBA6">
            <w:pPr>
              <w:pStyle w:val="3"/>
              <w:spacing w:line="3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1305" w:type="dxa"/>
            <w:noWrap w:val="0"/>
            <w:vAlign w:val="center"/>
          </w:tcPr>
          <w:p w14:paraId="1D45C093">
            <w:pPr>
              <w:pStyle w:val="3"/>
              <w:spacing w:line="300" w:lineRule="exact"/>
              <w:jc w:val="center"/>
              <w:rPr>
                <w:rFonts w:hint="eastAsia" w:ascii="宋体" w:hAnsi="宋体"/>
                <w:sz w:val="24"/>
                <w:szCs w:val="24"/>
              </w:rPr>
            </w:pPr>
            <w:r>
              <w:rPr>
                <w:rFonts w:hint="eastAsia" w:ascii="宋体" w:hAnsi="宋体"/>
                <w:color w:val="auto"/>
                <w:sz w:val="24"/>
                <w:highlight w:val="none"/>
              </w:rPr>
              <w:t>应急措施和救援预案</w:t>
            </w:r>
          </w:p>
        </w:tc>
        <w:tc>
          <w:tcPr>
            <w:tcW w:w="690" w:type="dxa"/>
            <w:noWrap w:val="0"/>
            <w:vAlign w:val="center"/>
          </w:tcPr>
          <w:p w14:paraId="52D69798">
            <w:pPr>
              <w:pStyle w:val="9"/>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 xml:space="preserve"> 分</w:t>
            </w:r>
          </w:p>
        </w:tc>
        <w:tc>
          <w:tcPr>
            <w:tcW w:w="7875" w:type="dxa"/>
            <w:noWrap w:val="0"/>
            <w:vAlign w:val="center"/>
          </w:tcPr>
          <w:p w14:paraId="7D412F32">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第一档次(20分):响应文件中提供的应急措施和救援预案考虑合理、全面，针对性强，针对本项目特点能提出切实可行解决方案、合理可行的;</w:t>
            </w:r>
          </w:p>
          <w:p w14:paraId="4901E177">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第二档次(16分):响应文件中提供的应急措施和救援预案考虑合理、较为全面，针对性较强，针对本项目特点能提出相应解决方案的:</w:t>
            </w:r>
          </w:p>
          <w:p w14:paraId="5D4AD097">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第三档次(12分):响应文件中提供的应急措施和救援预案编制合理，但不够全面，针对性一般，针对本项目服务特点能提出相应解决方案的;</w:t>
            </w:r>
          </w:p>
          <w:p w14:paraId="325B8691">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第四档次(8分):响应文件中提供的应急措施和救援预案编制不够合理，针对</w:t>
            </w:r>
            <w:r>
              <w:rPr>
                <w:rFonts w:hint="eastAsia" w:ascii="宋体" w:hAnsi="宋体"/>
                <w:color w:val="auto"/>
                <w:sz w:val="24"/>
                <w:szCs w:val="24"/>
              </w:rPr>
              <w:t>本项目服</w:t>
            </w:r>
            <w:r>
              <w:rPr>
                <w:rFonts w:hint="eastAsia" w:ascii="宋体" w:hAnsi="宋体" w:eastAsia="宋体" w:cs="宋体"/>
                <w:color w:val="000000" w:themeColor="text1"/>
                <w:sz w:val="21"/>
                <w:szCs w:val="21"/>
                <w14:textFill>
                  <w14:solidFill>
                    <w14:schemeClr w14:val="tx1"/>
                  </w14:solidFill>
                </w14:textFill>
              </w:rPr>
              <w:t>务特点提出的解决方案，合理性及可行性较差的;</w:t>
            </w:r>
          </w:p>
          <w:p w14:paraId="7A3CAAED">
            <w:pPr>
              <w:pStyle w:val="2"/>
              <w:snapToGrid w:val="0"/>
              <w:spacing w:after="0" w:line="360" w:lineRule="auto"/>
              <w:rPr>
                <w:rFonts w:hint="eastAsia" w:ascii="宋体" w:hAnsi="宋体"/>
                <w:color w:val="auto"/>
                <w:sz w:val="24"/>
                <w:szCs w:val="24"/>
              </w:rPr>
            </w:pPr>
            <w:r>
              <w:rPr>
                <w:rFonts w:hint="eastAsia" w:ascii="宋体" w:hAnsi="宋体" w:eastAsia="宋体" w:cs="宋体"/>
                <w:color w:val="000000" w:themeColor="text1"/>
                <w:sz w:val="21"/>
                <w:szCs w:val="21"/>
                <w14:textFill>
                  <w14:solidFill>
                    <w14:schemeClr w14:val="tx1"/>
                  </w14:solidFill>
                </w14:textFill>
              </w:rPr>
              <w:t>第五档次(4分):响应文件提供了应急措施和救摆预案但不可行的。</w:t>
            </w:r>
          </w:p>
        </w:tc>
      </w:tr>
      <w:tr w14:paraId="2E7A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5" w:hRule="atLeast"/>
          <w:tblCellSpacing w:w="0" w:type="dxa"/>
        </w:trPr>
        <w:tc>
          <w:tcPr>
            <w:tcW w:w="10274" w:type="dxa"/>
            <w:gridSpan w:val="4"/>
            <w:noWrap w:val="0"/>
            <w:vAlign w:val="center"/>
          </w:tcPr>
          <w:p w14:paraId="287E5302">
            <w:pPr>
              <w:spacing w:line="360" w:lineRule="auto"/>
              <w:rPr>
                <w:rFonts w:hint="eastAsia" w:ascii="宋体" w:hAnsi="宋体"/>
                <w:color w:val="auto"/>
                <w:sz w:val="24"/>
                <w:szCs w:val="24"/>
              </w:rPr>
            </w:pPr>
            <w:r>
              <w:rPr>
                <w:rFonts w:hint="eastAsia" w:ascii="宋体" w:hAnsi="宋体" w:eastAsia="宋体" w:cs="宋体"/>
                <w:snapToGrid w:val="0"/>
                <w:color w:val="000000" w:themeColor="text1"/>
                <w:kern w:val="0"/>
                <w:sz w:val="21"/>
                <w:szCs w:val="21"/>
                <w:lang w:val="en-US" w:eastAsia="en-US" w:bidi="ar-SA"/>
                <w14:textFill>
                  <w14:solidFill>
                    <w14:schemeClr w14:val="tx1"/>
                  </w14:solidFill>
                </w14:textFill>
              </w:rPr>
              <w:t>注：①本表中所涉及的评审资料是响应文件的重要组成内容，未按要求提供或资料不全的将导致相应得分的丢失。②本表中所涉及的评审资料，供应商应当在响应文件中按要求提交原件或复印件，并对其真实性负责。③评分的取值按四舍五入法，保留小数点后两位。④涉及评审的资料都应当清晰可辨，对于模糊或分辨不明的资料，评审专家可以不予认可。</w:t>
            </w:r>
          </w:p>
        </w:tc>
      </w:tr>
    </w:tbl>
    <w:p w14:paraId="7E1F54E3">
      <w:pPr>
        <w:ind w:firstLine="693" w:firstLineChars="300"/>
        <w:rPr>
          <w:rFonts w:hint="default" w:ascii="FangSong_GB2312" w:hAnsi="FangSong_GB2312" w:eastAsia="FangSong_GB2312" w:cs="FangSong_GB2312"/>
          <w:b/>
          <w:bCs/>
          <w:snapToGrid w:val="0"/>
          <w:color w:val="000000"/>
          <w:spacing w:val="-5"/>
          <w:kern w:val="0"/>
          <w:sz w:val="24"/>
          <w:szCs w:val="24"/>
          <w:lang w:val="en-US" w:eastAsia="zh-CN" w:bidi="ar-SA"/>
        </w:rPr>
      </w:pPr>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FDD84"/>
    <w:multiLevelType w:val="singleLevel"/>
    <w:tmpl w:val="24FFDD8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YTkzMTljYjZiMGZiYjViZTVhMjUwN2IyOGRiNDQifQ=="/>
  </w:docVars>
  <w:rsids>
    <w:rsidRoot w:val="6154087A"/>
    <w:rsid w:val="019D6790"/>
    <w:rsid w:val="040530ED"/>
    <w:rsid w:val="0C3025BF"/>
    <w:rsid w:val="0C8A2C23"/>
    <w:rsid w:val="0DA675E9"/>
    <w:rsid w:val="190A3122"/>
    <w:rsid w:val="2549779A"/>
    <w:rsid w:val="26480ADD"/>
    <w:rsid w:val="3ED10744"/>
    <w:rsid w:val="3F067638"/>
    <w:rsid w:val="446F1B9D"/>
    <w:rsid w:val="47A77149"/>
    <w:rsid w:val="48945014"/>
    <w:rsid w:val="48962FE0"/>
    <w:rsid w:val="4EB1136E"/>
    <w:rsid w:val="5024512F"/>
    <w:rsid w:val="56876576"/>
    <w:rsid w:val="56B55774"/>
    <w:rsid w:val="583053AD"/>
    <w:rsid w:val="6154087A"/>
    <w:rsid w:val="63100901"/>
    <w:rsid w:val="68C1444C"/>
    <w:rsid w:val="693B33D1"/>
    <w:rsid w:val="6EE50F4B"/>
    <w:rsid w:val="73823A80"/>
    <w:rsid w:val="763D36A1"/>
    <w:rsid w:val="7E7920E3"/>
    <w:rsid w:val="7F642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paragraph" w:customStyle="1" w:styleId="9">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6753</Words>
  <Characters>6941</Characters>
  <Lines>0</Lines>
  <Paragraphs>0</Paragraphs>
  <TotalTime>2</TotalTime>
  <ScaleCrop>false</ScaleCrop>
  <LinksUpToDate>false</LinksUpToDate>
  <CharactersWithSpaces>7129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2024-11-06T03:11:00Z</dcterms:created>
  <dc:creator>张德辉</dc:creator>
  <cp:lastModifiedBy>宋思宇</cp:lastModifiedBy>
  <dcterms:modified xsi:type="dcterms:W3CDTF">2024-11-12T03:16:46Z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178A17FD87F840208AAFA698630DB903_13</vt:lpwstr>
  </property>
</Properties>
</file>