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ascii="宋体" w:eastAsia="宋体"/>
          <w:bCs/>
          <w:sz w:val="36"/>
        </w:rPr>
      </w:pPr>
      <w:r>
        <w:rPr>
          <w:rFonts w:hint="eastAsia" w:ascii="宋体" w:eastAsia="宋体"/>
          <w:bCs/>
          <w:sz w:val="36"/>
        </w:rPr>
        <w:t>比选文件</w:t>
      </w:r>
    </w:p>
    <w:p>
      <w:pPr>
        <w:spacing w:line="400" w:lineRule="exact"/>
        <w:jc w:val="center"/>
      </w:pPr>
    </w:p>
    <w:p>
      <w:pPr>
        <w:pStyle w:val="15"/>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both"/>
        <w:rPr>
          <w:rFonts w:hint="eastAsia" w:ascii="方正小标宋简体" w:eastAsia="方正小标宋简体"/>
          <w:sz w:val="32"/>
          <w:szCs w:val="32"/>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采购清单</w:t>
      </w:r>
    </w:p>
    <w:tbl>
      <w:tblPr>
        <w:tblStyle w:val="8"/>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65"/>
        <w:gridCol w:w="1740"/>
        <w:gridCol w:w="255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0" w:type="dxa"/>
            <w:vAlign w:val="center"/>
          </w:tcPr>
          <w:p>
            <w:pPr>
              <w:spacing w:line="360" w:lineRule="auto"/>
              <w:jc w:val="center"/>
              <w:rPr>
                <w:rFonts w:hint="eastAsia" w:ascii="宋体"/>
                <w:sz w:val="24"/>
                <w:szCs w:val="24"/>
              </w:rPr>
            </w:pPr>
            <w:r>
              <w:rPr>
                <w:rFonts w:hint="eastAsia" w:ascii="宋体"/>
                <w:sz w:val="24"/>
                <w:szCs w:val="24"/>
              </w:rPr>
              <w:t>序号</w:t>
            </w:r>
          </w:p>
        </w:tc>
        <w:tc>
          <w:tcPr>
            <w:tcW w:w="2865" w:type="dxa"/>
            <w:vAlign w:val="center"/>
          </w:tcPr>
          <w:p>
            <w:pPr>
              <w:spacing w:line="360" w:lineRule="auto"/>
              <w:jc w:val="center"/>
              <w:rPr>
                <w:rFonts w:hint="eastAsia" w:ascii="宋体"/>
                <w:sz w:val="24"/>
                <w:szCs w:val="24"/>
              </w:rPr>
            </w:pPr>
            <w:r>
              <w:rPr>
                <w:rFonts w:hint="eastAsia" w:ascii="宋体"/>
                <w:sz w:val="24"/>
                <w:szCs w:val="24"/>
                <w:lang w:eastAsia="zh-CN"/>
              </w:rPr>
              <w:t>设备</w:t>
            </w:r>
            <w:r>
              <w:rPr>
                <w:rFonts w:hint="eastAsia" w:ascii="宋体"/>
                <w:sz w:val="24"/>
                <w:szCs w:val="24"/>
              </w:rPr>
              <w:t>名称</w:t>
            </w:r>
          </w:p>
        </w:tc>
        <w:tc>
          <w:tcPr>
            <w:tcW w:w="174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数量</w:t>
            </w:r>
          </w:p>
        </w:tc>
        <w:tc>
          <w:tcPr>
            <w:tcW w:w="2550" w:type="dxa"/>
            <w:vAlign w:val="center"/>
          </w:tcPr>
          <w:p>
            <w:pPr>
              <w:spacing w:line="360" w:lineRule="auto"/>
              <w:jc w:val="center"/>
              <w:rPr>
                <w:rFonts w:hint="eastAsia" w:ascii="宋体"/>
                <w:sz w:val="24"/>
                <w:szCs w:val="24"/>
              </w:rPr>
            </w:pPr>
            <w:r>
              <w:rPr>
                <w:rFonts w:hint="eastAsia" w:ascii="宋体"/>
                <w:sz w:val="24"/>
                <w:szCs w:val="24"/>
                <w:lang w:val="en-US" w:eastAsia="zh-CN"/>
              </w:rPr>
              <w:t>最高限价（元）</w:t>
            </w:r>
          </w:p>
        </w:tc>
        <w:tc>
          <w:tcPr>
            <w:tcW w:w="168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0" w:type="dxa"/>
            <w:vAlign w:val="center"/>
          </w:tcPr>
          <w:p>
            <w:pPr>
              <w:spacing w:line="360" w:lineRule="auto"/>
              <w:jc w:val="center"/>
              <w:rPr>
                <w:rFonts w:hint="eastAsia" w:ascii="宋体"/>
                <w:sz w:val="24"/>
                <w:szCs w:val="24"/>
              </w:rPr>
            </w:pPr>
            <w:r>
              <w:rPr>
                <w:rFonts w:hint="eastAsia" w:ascii="宋体"/>
                <w:sz w:val="24"/>
                <w:szCs w:val="24"/>
              </w:rPr>
              <w:t>1</w:t>
            </w:r>
          </w:p>
        </w:tc>
        <w:tc>
          <w:tcPr>
            <w:tcW w:w="2865" w:type="dxa"/>
            <w:vAlign w:val="center"/>
          </w:tcPr>
          <w:p>
            <w:pPr>
              <w:spacing w:line="360" w:lineRule="auto"/>
              <w:jc w:val="center"/>
              <w:rPr>
                <w:rFonts w:hint="eastAsia" w:ascii="宋体" w:eastAsia="宋体"/>
                <w:sz w:val="24"/>
                <w:szCs w:val="24"/>
                <w:lang w:val="en-US" w:eastAsia="zh-CN"/>
              </w:rPr>
            </w:pPr>
            <w:r>
              <w:rPr>
                <w:rFonts w:hint="eastAsia" w:ascii="宋体" w:eastAsia="宋体"/>
                <w:sz w:val="24"/>
                <w:szCs w:val="24"/>
                <w:lang w:val="en-US" w:eastAsia="zh-CN"/>
              </w:rPr>
              <w:t>呼气末二氧化碳监护仪</w:t>
            </w:r>
          </w:p>
        </w:tc>
        <w:tc>
          <w:tcPr>
            <w:tcW w:w="174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1台</w:t>
            </w:r>
          </w:p>
        </w:tc>
        <w:tc>
          <w:tcPr>
            <w:tcW w:w="2550" w:type="dxa"/>
            <w:vAlign w:val="center"/>
          </w:tcPr>
          <w:p>
            <w:pPr>
              <w:spacing w:line="360" w:lineRule="auto"/>
              <w:jc w:val="center"/>
              <w:rPr>
                <w:rFonts w:hint="eastAsia" w:ascii="宋体" w:eastAsia="宋体"/>
                <w:sz w:val="24"/>
                <w:szCs w:val="24"/>
                <w:lang w:eastAsia="zh-CN"/>
              </w:rPr>
            </w:pPr>
            <w:r>
              <w:rPr>
                <w:rFonts w:hint="eastAsia" w:ascii="宋体"/>
                <w:sz w:val="24"/>
                <w:szCs w:val="24"/>
                <w:lang w:val="en-US" w:eastAsia="zh-CN"/>
              </w:rPr>
              <w:t>4.4万元</w:t>
            </w:r>
          </w:p>
        </w:tc>
        <w:tc>
          <w:tcPr>
            <w:tcW w:w="168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585" w:type="dxa"/>
            <w:gridSpan w:val="5"/>
            <w:vAlign w:val="center"/>
          </w:tcPr>
          <w:p>
            <w:pPr>
              <w:spacing w:line="360" w:lineRule="auto"/>
              <w:jc w:val="left"/>
              <w:rPr>
                <w:rFonts w:hint="eastAsia" w:ascii="宋体"/>
                <w:sz w:val="24"/>
                <w:szCs w:val="24"/>
                <w:lang w:val="en-US" w:eastAsia="zh-CN"/>
              </w:rPr>
            </w:pPr>
            <w:r>
              <w:rPr>
                <w:rFonts w:hint="eastAsia" w:ascii="宋体"/>
                <w:b/>
                <w:bCs/>
                <w:sz w:val="24"/>
                <w:szCs w:val="24"/>
                <w:lang w:eastAsia="zh-CN"/>
              </w:rPr>
              <w:t>注：以人民币报价，超过最高限价的报价按无效参选处理</w:t>
            </w:r>
          </w:p>
        </w:tc>
      </w:tr>
    </w:tbl>
    <w:p>
      <w:pPr>
        <w:jc w:val="both"/>
        <w:rPr>
          <w:rFonts w:hint="eastAsia" w:ascii="方正小标宋简体" w:eastAsia="方正小标宋简体"/>
          <w:sz w:val="32"/>
          <w:szCs w:val="32"/>
        </w:rPr>
      </w:pPr>
    </w:p>
    <w:p>
      <w:pPr>
        <w:pStyle w:val="3"/>
        <w:spacing w:line="360" w:lineRule="exact"/>
        <w:jc w:val="center"/>
        <w:rPr>
          <w:rFonts w:hint="eastAsia" w:ascii="宋体" w:eastAsia="宋体" w:cs="Times New Roman"/>
          <w:bCs/>
          <w:sz w:val="36"/>
          <w:lang w:eastAsia="zh-CN"/>
        </w:rPr>
      </w:pPr>
      <w:r>
        <w:rPr>
          <w:rFonts w:hint="eastAsia" w:ascii="宋体" w:eastAsia="宋体" w:cs="Times New Roman"/>
          <w:bCs/>
          <w:sz w:val="36"/>
          <w:lang w:eastAsia="zh-CN"/>
        </w:rPr>
        <w:t>技术参数及商务要求</w:t>
      </w:r>
    </w:p>
    <w:p>
      <w:pPr>
        <w:numPr>
          <w:ilvl w:val="0"/>
          <w:numId w:val="1"/>
        </w:num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技术参数</w:t>
      </w:r>
      <w:bookmarkStart w:id="0" w:name="_GoBack"/>
      <w:bookmarkEnd w:id="0"/>
    </w:p>
    <w:p>
      <w:pPr>
        <w:numPr>
          <w:ilvl w:val="0"/>
          <w:numId w:val="0"/>
        </w:numPr>
        <w:adjustRightInd w:val="0"/>
        <w:spacing w:line="400" w:lineRule="exact"/>
        <w:jc w:val="left"/>
        <w:rPr>
          <w:rFonts w:hint="eastAsia" w:ascii="宋体" w:hAnsi="宋体" w:eastAsia="宋体" w:cs="宋体"/>
          <w:b/>
          <w:bCs/>
          <w:sz w:val="28"/>
          <w:szCs w:val="28"/>
          <w:lang w:eastAsia="zh-CN"/>
        </w:rPr>
      </w:pPr>
    </w:p>
    <w:p>
      <w:pPr>
        <w:rPr>
          <w:rFonts w:hint="eastAsia" w:ascii="宋体" w:hAnsi="宋体" w:eastAsia="宋体" w:cs="宋体"/>
          <w:sz w:val="24"/>
          <w:szCs w:val="24"/>
        </w:rPr>
      </w:pPr>
      <w:r>
        <w:rPr>
          <w:rFonts w:hint="eastAsia" w:ascii="宋体" w:hAnsi="宋体" w:eastAsia="宋体" w:cs="宋体"/>
          <w:sz w:val="24"/>
          <w:szCs w:val="24"/>
        </w:rPr>
        <w:t>一、实质性要求</w:t>
      </w:r>
    </w:p>
    <w:p>
      <w:pPr>
        <w:pStyle w:val="21"/>
        <w:jc w:val="both"/>
        <w:rPr>
          <w:rFonts w:hint="eastAsia" w:ascii="宋体" w:hAnsi="宋体" w:eastAsia="宋体" w:cs="宋体"/>
          <w:sz w:val="24"/>
          <w:szCs w:val="24"/>
        </w:rPr>
      </w:pPr>
      <w:r>
        <w:rPr>
          <w:rFonts w:hint="eastAsia" w:ascii="宋体" w:hAnsi="宋体" w:eastAsia="宋体" w:cs="宋体"/>
          <w:sz w:val="24"/>
          <w:szCs w:val="24"/>
        </w:rPr>
        <w:t>★1、质保期内报修，2小时内作出回应，24小时内工程师到达现场。维修不涉及零配件更换，工程师到场后在 24小时内修复完毕；涉及到零配件更换，在 72小时内修复完毕，不可抗因素除外。若设备在 72小时内无法修复完毕，投标人须提供设备备用机。（提供承诺函，承诺函格式自拟）</w:t>
      </w:r>
    </w:p>
    <w:p>
      <w:pPr>
        <w:pStyle w:val="21"/>
        <w:jc w:val="both"/>
        <w:rPr>
          <w:rFonts w:hint="eastAsia" w:ascii="宋体" w:hAnsi="宋体" w:eastAsia="宋体" w:cs="宋体"/>
          <w:sz w:val="24"/>
          <w:szCs w:val="24"/>
        </w:rPr>
      </w:pPr>
      <w:r>
        <w:rPr>
          <w:rFonts w:hint="eastAsia" w:ascii="宋体" w:hAnsi="宋体" w:eastAsia="宋体" w:cs="宋体"/>
          <w:sz w:val="24"/>
          <w:szCs w:val="24"/>
        </w:rPr>
        <w:t>★2、免费提供 24小时×365天在线技术服务支持。（提供承诺函，承诺函格式自拟）</w:t>
      </w:r>
    </w:p>
    <w:p>
      <w:pPr>
        <w:rPr>
          <w:rFonts w:hint="eastAsia" w:ascii="宋体" w:hAnsi="宋体" w:eastAsia="宋体" w:cs="宋体"/>
          <w:sz w:val="24"/>
          <w:szCs w:val="24"/>
        </w:rPr>
      </w:pPr>
      <w:r>
        <w:rPr>
          <w:rFonts w:hint="eastAsia" w:ascii="宋体" w:hAnsi="宋体" w:eastAsia="宋体" w:cs="宋体"/>
          <w:sz w:val="24"/>
          <w:szCs w:val="24"/>
        </w:rPr>
        <w:t>★3、免费提供并按照原厂保养要求进行保养,以保证设备处于最佳运行状态，并安排保养时间，根据保养计划更换损耗部件，确认各项技术指标及性能。以上服务内容须记录并提供书面的质量报告、设备状况、检查保养结果。（提供承诺函，承诺函格式自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二、重要技术需求</w:t>
      </w:r>
    </w:p>
    <w:p>
      <w:pPr>
        <w:pStyle w:val="21"/>
        <w:rPr>
          <w:rFonts w:hint="eastAsia" w:ascii="宋体" w:hAnsi="宋体" w:eastAsia="宋体" w:cs="宋体"/>
          <w:sz w:val="24"/>
          <w:szCs w:val="24"/>
        </w:rPr>
      </w:pPr>
      <w:r>
        <w:rPr>
          <w:rFonts w:hint="eastAsia" w:ascii="宋体" w:hAnsi="宋体" w:eastAsia="宋体" w:cs="宋体"/>
          <w:sz w:val="24"/>
          <w:szCs w:val="24"/>
        </w:rPr>
        <w:t>★1、采用红外线技术，可监测呼气末二氧化碳分压值、吸入二氧化碳分压值、二氧化碳波形、呼吸频率、血氧饱和度及脉率。</w:t>
      </w:r>
    </w:p>
    <w:p>
      <w:pPr>
        <w:pStyle w:val="21"/>
        <w:rPr>
          <w:rFonts w:hint="eastAsia" w:ascii="宋体" w:hAnsi="宋体" w:eastAsia="宋体" w:cs="宋体"/>
          <w:sz w:val="24"/>
          <w:szCs w:val="24"/>
        </w:rPr>
      </w:pPr>
      <w:r>
        <w:rPr>
          <w:rFonts w:hint="eastAsia" w:ascii="宋体" w:hAnsi="宋体" w:eastAsia="宋体" w:cs="宋体"/>
          <w:sz w:val="24"/>
          <w:szCs w:val="24"/>
        </w:rPr>
        <w:t>★2、旁流式,具有三通，可连接呼吸机管路,可兼容医院的鼻氧管。</w:t>
      </w:r>
    </w:p>
    <w:p>
      <w:pPr>
        <w:rPr>
          <w:rFonts w:hint="eastAsia" w:ascii="宋体" w:hAnsi="宋体" w:eastAsia="宋体" w:cs="宋体"/>
          <w:sz w:val="24"/>
          <w:szCs w:val="24"/>
        </w:rPr>
      </w:pPr>
      <w:r>
        <w:rPr>
          <w:rFonts w:hint="eastAsia" w:ascii="宋体" w:hAnsi="宋体" w:eastAsia="宋体" w:cs="宋体"/>
          <w:sz w:val="24"/>
          <w:szCs w:val="24"/>
        </w:rPr>
        <w:t>★3、可进行报警上下限设置。具有声光报警：呼末二氧化碳、呼吸频率超限报警，窒息报警和低电量报警。报警音量0-8档可调。</w:t>
      </w:r>
    </w:p>
    <w:p>
      <w:pPr>
        <w:pStyle w:val="21"/>
        <w:rPr>
          <w:rFonts w:hint="eastAsia" w:ascii="宋体" w:hAnsi="宋体" w:eastAsia="宋体" w:cs="宋体"/>
          <w:sz w:val="24"/>
          <w:szCs w:val="24"/>
        </w:rPr>
      </w:pPr>
    </w:p>
    <w:p>
      <w:pPr>
        <w:pStyle w:val="21"/>
        <w:rPr>
          <w:rFonts w:hint="eastAsia" w:ascii="宋体" w:hAnsi="宋体" w:eastAsia="宋体" w:cs="宋体"/>
          <w:sz w:val="24"/>
          <w:szCs w:val="24"/>
          <w:lang w:eastAsia="zh-CN"/>
        </w:rPr>
      </w:pPr>
      <w:r>
        <w:rPr>
          <w:rFonts w:hint="eastAsia" w:ascii="宋体" w:hAnsi="宋体" w:eastAsia="宋体" w:cs="宋体"/>
          <w:sz w:val="24"/>
          <w:szCs w:val="24"/>
        </w:rPr>
        <w:t>三、一般技术需求</w:t>
      </w:r>
    </w:p>
    <w:p>
      <w:pPr>
        <w:pStyle w:val="21"/>
        <w:jc w:val="both"/>
        <w:rPr>
          <w:rFonts w:hint="eastAsia" w:ascii="宋体" w:hAnsi="宋体" w:eastAsia="宋体" w:cs="宋体"/>
          <w:sz w:val="24"/>
          <w:szCs w:val="24"/>
        </w:rPr>
      </w:pPr>
      <w:r>
        <w:rPr>
          <w:rFonts w:hint="eastAsia" w:ascii="宋体" w:hAnsi="宋体" w:eastAsia="宋体" w:cs="宋体"/>
          <w:sz w:val="24"/>
          <w:szCs w:val="24"/>
        </w:rPr>
        <w:t>1、彩色屏幕。</w:t>
      </w:r>
    </w:p>
    <w:p>
      <w:pPr>
        <w:pStyle w:val="21"/>
        <w:jc w:val="both"/>
        <w:rPr>
          <w:rFonts w:hint="eastAsia" w:ascii="宋体" w:hAnsi="宋体" w:eastAsia="宋体" w:cs="宋体"/>
          <w:sz w:val="24"/>
          <w:szCs w:val="24"/>
        </w:rPr>
      </w:pPr>
      <w:r>
        <w:rPr>
          <w:rFonts w:hint="eastAsia" w:ascii="宋体" w:hAnsi="宋体" w:eastAsia="宋体" w:cs="宋体"/>
          <w:sz w:val="24"/>
          <w:szCs w:val="24"/>
        </w:rPr>
        <w:t>2、具有过滤器，可在高潮湿环境下工作。</w:t>
      </w:r>
    </w:p>
    <w:p>
      <w:pPr>
        <w:pStyle w:val="21"/>
        <w:jc w:val="both"/>
        <w:rPr>
          <w:rFonts w:hint="eastAsia" w:ascii="宋体" w:hAnsi="宋体" w:eastAsia="宋体" w:cs="宋体"/>
          <w:sz w:val="24"/>
          <w:szCs w:val="24"/>
        </w:rPr>
      </w:pPr>
      <w:r>
        <w:rPr>
          <w:rFonts w:hint="eastAsia" w:ascii="宋体" w:hAnsi="宋体" w:eastAsia="宋体" w:cs="宋体"/>
          <w:sz w:val="24"/>
          <w:szCs w:val="24"/>
        </w:rPr>
        <w:t>3、主机进气口具有指示灯：未插入过滤器，蓝色指示灯闪烁；正确插入过滤器，蓝色指示灯不闪烁；采样管堵塞或气路故障，指示灯颜色变成橙色。</w:t>
      </w:r>
    </w:p>
    <w:p>
      <w:pPr>
        <w:pStyle w:val="21"/>
        <w:jc w:val="both"/>
        <w:rPr>
          <w:rFonts w:hint="eastAsia" w:ascii="宋体" w:hAnsi="宋体" w:eastAsia="宋体" w:cs="宋体"/>
          <w:sz w:val="24"/>
          <w:szCs w:val="24"/>
        </w:rPr>
      </w:pPr>
      <w:r>
        <w:rPr>
          <w:rFonts w:hint="eastAsia" w:ascii="宋体" w:hAnsi="宋体" w:eastAsia="宋体" w:cs="宋体"/>
          <w:sz w:val="24"/>
          <w:szCs w:val="24"/>
        </w:rPr>
        <w:t>4、具有大气压自动补偿，无论在高原还是直升机上，均能保持数据准确性。</w:t>
      </w:r>
    </w:p>
    <w:p>
      <w:pPr>
        <w:pStyle w:val="21"/>
        <w:jc w:val="both"/>
        <w:rPr>
          <w:rFonts w:hint="eastAsia" w:ascii="宋体" w:hAnsi="宋体" w:eastAsia="宋体" w:cs="宋体"/>
          <w:sz w:val="24"/>
          <w:szCs w:val="24"/>
        </w:rPr>
      </w:pPr>
      <w:r>
        <w:rPr>
          <w:rFonts w:hint="eastAsia" w:ascii="宋体" w:hAnsi="宋体" w:eastAsia="宋体" w:cs="宋体"/>
          <w:sz w:val="24"/>
          <w:szCs w:val="24"/>
        </w:rPr>
        <w:t>5、具有24小时趋势图，趋势图关机不丢失。具有USB输出、数据库软件，可打印测试报告，趋势数据，病例，医嘱等。</w:t>
      </w:r>
    </w:p>
    <w:p>
      <w:pPr>
        <w:pStyle w:val="21"/>
        <w:jc w:val="both"/>
        <w:rPr>
          <w:rFonts w:hint="eastAsia" w:ascii="宋体" w:hAnsi="宋体" w:eastAsia="宋体" w:cs="宋体"/>
          <w:sz w:val="24"/>
          <w:szCs w:val="24"/>
        </w:rPr>
      </w:pPr>
      <w:r>
        <w:rPr>
          <w:rFonts w:hint="eastAsia" w:ascii="宋体" w:hAnsi="宋体" w:eastAsia="宋体" w:cs="宋体"/>
          <w:sz w:val="24"/>
          <w:szCs w:val="24"/>
        </w:rPr>
        <w:t>6、具有冻结功能、锁定功能（避免误操作），具有自动模式和手动模式。</w:t>
      </w:r>
    </w:p>
    <w:p>
      <w:pPr>
        <w:pStyle w:val="21"/>
        <w:jc w:val="both"/>
        <w:rPr>
          <w:rFonts w:hint="eastAsia" w:ascii="宋体" w:hAnsi="宋体" w:eastAsia="宋体" w:cs="宋体"/>
          <w:sz w:val="24"/>
          <w:szCs w:val="24"/>
        </w:rPr>
      </w:pPr>
      <w:r>
        <w:rPr>
          <w:rFonts w:hint="eastAsia" w:ascii="宋体" w:hAnsi="宋体" w:eastAsia="宋体" w:cs="宋体"/>
          <w:sz w:val="24"/>
          <w:szCs w:val="24"/>
        </w:rPr>
        <w:t>7、ETCO2监测范围0-150mmHg。 呼吸频率范围3-150次/分。</w:t>
      </w:r>
    </w:p>
    <w:p>
      <w:pPr>
        <w:pStyle w:val="21"/>
        <w:jc w:val="both"/>
        <w:rPr>
          <w:rFonts w:hint="eastAsia" w:ascii="宋体" w:hAnsi="宋体" w:eastAsia="宋体" w:cs="宋体"/>
          <w:sz w:val="24"/>
          <w:szCs w:val="24"/>
        </w:rPr>
      </w:pPr>
      <w:r>
        <w:rPr>
          <w:rFonts w:hint="eastAsia" w:ascii="宋体" w:hAnsi="宋体" w:eastAsia="宋体" w:cs="宋体"/>
          <w:sz w:val="24"/>
          <w:szCs w:val="24"/>
        </w:rPr>
        <w:t>8、可设置并显示病人ID：00-99和病人类型：成人、小儿。</w:t>
      </w:r>
    </w:p>
    <w:p>
      <w:pPr>
        <w:pStyle w:val="21"/>
        <w:jc w:val="both"/>
        <w:rPr>
          <w:rFonts w:hint="eastAsia" w:ascii="宋体" w:hAnsi="宋体" w:eastAsia="宋体" w:cs="宋体"/>
          <w:sz w:val="24"/>
          <w:szCs w:val="24"/>
        </w:rPr>
      </w:pPr>
      <w:r>
        <w:rPr>
          <w:rFonts w:hint="eastAsia" w:ascii="宋体" w:hAnsi="宋体" w:eastAsia="宋体" w:cs="宋体"/>
          <w:sz w:val="24"/>
          <w:szCs w:val="24"/>
        </w:rPr>
        <w:t>9、波形扫描速度可设置：快、中、慢。</w:t>
      </w:r>
    </w:p>
    <w:p>
      <w:pPr>
        <w:pStyle w:val="21"/>
        <w:jc w:val="both"/>
        <w:rPr>
          <w:rFonts w:hint="eastAsia" w:ascii="宋体" w:hAnsi="宋体" w:eastAsia="宋体" w:cs="宋体"/>
          <w:sz w:val="24"/>
          <w:szCs w:val="24"/>
        </w:rPr>
      </w:pPr>
      <w:r>
        <w:rPr>
          <w:rFonts w:hint="eastAsia" w:ascii="宋体" w:hAnsi="宋体" w:eastAsia="宋体" w:cs="宋体"/>
          <w:sz w:val="24"/>
          <w:szCs w:val="24"/>
        </w:rPr>
        <w:t>10、主机具有蓝牙模块，可连接蓝牙打印机。</w:t>
      </w:r>
    </w:p>
    <w:p>
      <w:pPr>
        <w:pStyle w:val="21"/>
        <w:jc w:val="both"/>
        <w:rPr>
          <w:rFonts w:hint="eastAsia" w:ascii="宋体" w:hAnsi="宋体" w:eastAsia="宋体" w:cs="宋体"/>
          <w:sz w:val="24"/>
          <w:szCs w:val="24"/>
        </w:rPr>
      </w:pPr>
      <w:r>
        <w:rPr>
          <w:rFonts w:hint="eastAsia" w:ascii="宋体" w:hAnsi="宋体" w:eastAsia="宋体" w:cs="宋体"/>
          <w:sz w:val="24"/>
          <w:szCs w:val="24"/>
        </w:rPr>
        <w:t>11、电源：交、直流两用。</w:t>
      </w:r>
    </w:p>
    <w:p>
      <w:pPr>
        <w:pStyle w:val="21"/>
        <w:jc w:val="both"/>
        <w:rPr>
          <w:rFonts w:hint="eastAsia" w:ascii="宋体" w:hAnsi="宋体" w:eastAsia="宋体" w:cs="宋体"/>
          <w:sz w:val="24"/>
          <w:szCs w:val="24"/>
        </w:rPr>
      </w:pPr>
      <w:r>
        <w:rPr>
          <w:rFonts w:hint="eastAsia" w:ascii="宋体" w:hAnsi="宋体" w:eastAsia="宋体" w:cs="宋体"/>
          <w:sz w:val="24"/>
          <w:szCs w:val="24"/>
        </w:rPr>
        <w:t>12、可充电锂电池满电可工作≥12小时。</w:t>
      </w:r>
    </w:p>
    <w:p>
      <w:pPr>
        <w:rPr>
          <w:rFonts w:hint="eastAsia" w:ascii="宋体" w:hAnsi="宋体" w:eastAsia="宋体" w:cs="宋体"/>
          <w:sz w:val="24"/>
          <w:szCs w:val="24"/>
        </w:rPr>
      </w:pPr>
    </w:p>
    <w:p>
      <w:pPr>
        <w:spacing w:line="360" w:lineRule="auto"/>
        <w:ind w:firstLine="600" w:firstLineChars="200"/>
        <w:jc w:val="center"/>
        <w:rPr>
          <w:rFonts w:ascii="方正小标宋简体" w:eastAsia="方正小标宋简体"/>
          <w:sz w:val="30"/>
          <w:szCs w:val="30"/>
        </w:rPr>
      </w:pPr>
    </w:p>
    <w:p>
      <w:p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二、商务及其他要求</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（一）交货时间及地点：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1、交货时间：合同签订后20天内，供应商须将所有货物运抵现场安装调试完毕并交付采购人验收，具体时间可由双方在合同中约定。</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2、交货地点：阿坝州林业中心医院（采购人指定地点）。</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（二）付款方法和条件：</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合同签订验收合格后</w:t>
      </w:r>
      <w:r>
        <w:rPr>
          <w:rFonts w:ascii="宋体" w:hAnsi="宋体" w:eastAsia="宋体" w:cs="Times New Roman"/>
          <w:b w:val="0"/>
          <w:bCs/>
          <w:sz w:val="24"/>
          <w:szCs w:val="24"/>
        </w:rPr>
        <w:t>支付合同总金额</w:t>
      </w:r>
      <w:r>
        <w:rPr>
          <w:rFonts w:hint="eastAsia" w:ascii="宋体" w:hAnsi="宋体" w:eastAsia="宋体" w:cs="Times New Roman"/>
          <w:kern w:val="2"/>
          <w:sz w:val="24"/>
          <w:szCs w:val="24"/>
          <w:lang w:val="en-US" w:eastAsia="zh-CN" w:bidi="ar-SA"/>
        </w:rPr>
        <w:t>95%货款，质保期满后支付</w:t>
      </w:r>
      <w:r>
        <w:rPr>
          <w:rFonts w:ascii="宋体" w:hAnsi="宋体" w:eastAsia="宋体" w:cs="Times New Roman"/>
          <w:b w:val="0"/>
          <w:bCs/>
          <w:sz w:val="24"/>
          <w:szCs w:val="24"/>
        </w:rPr>
        <w:t>合同总金额</w:t>
      </w:r>
      <w:r>
        <w:rPr>
          <w:rFonts w:hint="eastAsia" w:ascii="宋体" w:hAnsi="宋体" w:eastAsia="宋体" w:cs="Times New Roman"/>
          <w:kern w:val="2"/>
          <w:sz w:val="24"/>
          <w:szCs w:val="24"/>
          <w:lang w:val="en-US" w:eastAsia="zh-CN" w:bidi="ar-SA"/>
        </w:rPr>
        <w:t>5%货款。</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（三）售后服务：（售后服务涉及费用均包含在供应商的报价中）</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1送货上门、安装、调试，并试运行。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2提供培训。保证受训人员能熟练操作，并对该设备能进行日常维护，如未达到，医院有权延后支付合同所约定之付款。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3质保期：不低于 3 年（合同签订后采购人出具验收报告之日起）。保修范围：整机含所有部件（质保期内涉及维修、产品更换、人工费用等一切费用包含在此次报价中）。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4如货物在质保期内出现质量问题，供应商须在接到通知后24小时内响应，48 小时内到场维修，或以合同约定为准，并承担相关费用；如质保期内货物经供应商两次维修仍不能达到国家相关质量标准，采购人有权更换全新货物、退货并追究供应商违约责任。</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5维修期间，根据采购人需要，提供备用设备。</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6若设备涉及计算机软件系统的供应商有义务保障为甲方此后对设备完全的使用及维修，包括但不限于使用设备的源代码、密码，供应商乙方不得拒绝或收取额外费用. 当设备软件有升级版本时，供应商承诺及时为采购人提供免费升级服务。</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7供应商须指派专人负责与采购人联系售后服务事宜。</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 xml:space="preserve"> 响应文件格式</w:t>
      </w:r>
    </w:p>
    <w:p>
      <w:pPr>
        <w:pStyle w:val="3"/>
        <w:tabs>
          <w:tab w:val="left" w:pos="720"/>
        </w:tabs>
        <w:rPr>
          <w:rFonts w:ascii="宋体" w:cs="宋体"/>
          <w:bCs w:val="0"/>
        </w:rPr>
      </w:pPr>
      <w:r>
        <w:rPr>
          <w:rFonts w:ascii="宋体" w:cs="宋体"/>
          <w:bCs w:val="0"/>
        </w:rPr>
        <w:t>1、</w:t>
      </w:r>
      <w:r>
        <w:rPr>
          <w:rFonts w:hint="eastAsia" w:ascii="宋体" w:cs="宋体"/>
          <w:bCs w:val="0"/>
        </w:rPr>
        <w:t>法定代表人/单位负责人</w:t>
      </w:r>
      <w:r>
        <w:rPr>
          <w:rFonts w:ascii="宋体" w:cs="宋体"/>
          <w:bCs w:val="0"/>
        </w:rPr>
        <w:t>授权书</w:t>
      </w:r>
    </w:p>
    <w:p>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（供应商名称）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的采购活动。委托代理人在采购活动的合法代表，以我方名义全权处理该项目有关</w:t>
      </w:r>
      <w:r>
        <w:rPr>
          <w:rFonts w:hint="eastAsia" w:ascii="宋体" w:hAnsi="宋体" w:cs="宋体"/>
          <w:sz w:val="24"/>
          <w:szCs w:val="24"/>
        </w:rPr>
        <w:t>采购</w:t>
      </w:r>
      <w:r>
        <w:rPr>
          <w:rFonts w:ascii="宋体" w:hAnsi="宋体" w:cs="宋体"/>
          <w:sz w:val="24"/>
          <w:szCs w:val="24"/>
        </w:rPr>
        <w:t>、签订合同以及执行合同等一切事宜。</w:t>
      </w:r>
    </w:p>
    <w:p>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ascii="宋体" w:hAnsi="宋体"/>
          <w:sz w:val="24"/>
          <w:szCs w:val="24"/>
        </w:rPr>
      </w:pPr>
      <w:r>
        <w:rPr>
          <w:rFonts w:ascii="宋体" w:hAnsi="宋体" w:cs="宋体"/>
          <w:sz w:val="24"/>
          <w:szCs w:val="24"/>
        </w:rPr>
        <w:t>委托代理人部门：</w:t>
      </w:r>
      <w:r>
        <w:rPr>
          <w:rFonts w:hint="eastAsia" w:ascii="宋体" w:hAnsi="宋体" w:cs="宋体"/>
          <w:sz w:val="24"/>
          <w:szCs w:val="24"/>
        </w:rPr>
        <w:t xml:space="preserve"> </w:t>
      </w:r>
      <w:r>
        <w:rPr>
          <w:rFonts w:ascii="宋体" w:hAnsi="宋体" w:cs="宋体"/>
          <w:sz w:val="24"/>
          <w:szCs w:val="24"/>
        </w:rPr>
        <w:t xml:space="preserve">   职务：</w:t>
      </w:r>
    </w:p>
    <w:p>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ascii="宋体" w:hAnsi="宋体"/>
          <w:sz w:val="24"/>
          <w:szCs w:val="24"/>
        </w:rPr>
      </w:pPr>
      <w:r>
        <w:rPr>
          <w:rFonts w:ascii="宋体" w:hAnsi="宋体" w:cs="宋体"/>
          <w:sz w:val="24"/>
          <w:szCs w:val="24"/>
        </w:rPr>
        <w:t>供应商：</w:t>
      </w:r>
      <w:r>
        <w:rPr>
          <w:rFonts w:ascii="宋体" w:hAnsi="宋体" w:cs="宋体"/>
          <w:sz w:val="24"/>
          <w:szCs w:val="24"/>
          <w:u w:val="single"/>
        </w:rPr>
        <w:t>（全称并加盖</w:t>
      </w:r>
      <w:r>
        <w:rPr>
          <w:rFonts w:hint="eastAsia" w:ascii="宋体" w:hAnsi="宋体" w:cs="宋体"/>
          <w:sz w:val="24"/>
          <w:szCs w:val="24"/>
          <w:u w:val="single"/>
        </w:rPr>
        <w:t>供应商</w:t>
      </w:r>
      <w:r>
        <w:rPr>
          <w:rFonts w:ascii="宋体" w:hAnsi="宋体" w:cs="宋体"/>
          <w:sz w:val="24"/>
          <w:szCs w:val="24"/>
          <w:u w:val="single"/>
        </w:rPr>
        <w:t>公章）</w:t>
      </w:r>
    </w:p>
    <w:p>
      <w:pPr>
        <w:spacing w:before="80" w:after="80" w:line="360" w:lineRule="auto"/>
        <w:ind w:firstLine="480" w:firstLineChars="200"/>
        <w:rPr>
          <w:rFonts w:ascii="宋体" w:hAnsi="宋体"/>
          <w:sz w:val="24"/>
          <w:szCs w:val="24"/>
        </w:rPr>
      </w:pPr>
      <w:r>
        <w:rPr>
          <w:rFonts w:ascii="宋体" w:hAnsi="宋体" w:cs="宋体"/>
          <w:sz w:val="24"/>
          <w:szCs w:val="24"/>
        </w:rPr>
        <w:t>日期：年月日</w:t>
      </w:r>
    </w:p>
    <w:p>
      <w:pPr>
        <w:spacing w:before="80" w:after="80" w:line="360" w:lineRule="auto"/>
        <w:jc w:val="left"/>
        <w:rPr>
          <w:rFonts w:ascii="宋体" w:hAnsi="宋体"/>
          <w:sz w:val="24"/>
          <w:szCs w:val="24"/>
        </w:rPr>
      </w:pPr>
    </w:p>
    <w:p>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pPr>
        <w:pStyle w:val="5"/>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法定代表人/单位负责人证明书</w:t>
      </w:r>
    </w:p>
    <w:p>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ascii="宋体" w:hAnsi="宋体"/>
          <w:sz w:val="24"/>
          <w:szCs w:val="24"/>
        </w:rPr>
      </w:pPr>
      <w:r>
        <w:rPr>
          <w:rFonts w:hint="eastAsia" w:ascii="宋体" w:hAnsi="宋体"/>
          <w:sz w:val="24"/>
          <w:szCs w:val="24"/>
        </w:rPr>
        <w:t>供应商单位名称：</w:t>
      </w:r>
    </w:p>
    <w:p>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ascii="宋体" w:hAnsi="宋体"/>
          <w:sz w:val="24"/>
          <w:szCs w:val="24"/>
        </w:rPr>
      </w:pPr>
      <w:r>
        <w:rPr>
          <w:rFonts w:hint="eastAsia" w:ascii="宋体" w:hAnsi="宋体"/>
          <w:sz w:val="24"/>
          <w:szCs w:val="24"/>
        </w:rPr>
        <w:t>成立时间：年月日</w:t>
      </w:r>
    </w:p>
    <w:p>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ascii="宋体" w:hAnsi="宋体"/>
          <w:sz w:val="24"/>
          <w:szCs w:val="24"/>
        </w:rPr>
      </w:pPr>
      <w:r>
        <w:rPr>
          <w:rFonts w:hint="eastAsia" w:ascii="宋体" w:hAnsi="宋体"/>
          <w:sz w:val="24"/>
          <w:szCs w:val="24"/>
        </w:rPr>
        <w:t>系（供应商名称）的法定代表人/单位负责人。</w:t>
      </w:r>
    </w:p>
    <w:p>
      <w:pPr>
        <w:spacing w:before="80" w:after="80" w:line="360" w:lineRule="auto"/>
        <w:ind w:firstLine="960" w:firstLineChars="400"/>
        <w:rPr>
          <w:rFonts w:ascii="宋体" w:hAnsi="宋体"/>
          <w:sz w:val="24"/>
          <w:szCs w:val="24"/>
        </w:rPr>
      </w:pPr>
    </w:p>
    <w:p>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ascii="宋体" w:hAnsi="宋体"/>
          <w:sz w:val="24"/>
          <w:szCs w:val="24"/>
        </w:rPr>
      </w:pPr>
    </w:p>
    <w:p>
      <w:pPr>
        <w:spacing w:before="80" w:after="80" w:line="360" w:lineRule="auto"/>
        <w:ind w:firstLine="480" w:firstLineChars="2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p>
    <w:p>
      <w:pPr>
        <w:spacing w:before="80" w:after="80" w:line="360" w:lineRule="auto"/>
        <w:ind w:firstLine="482" w:firstLineChars="200"/>
        <w:rPr>
          <w:rFonts w:ascii="宋体" w:hAnsi="宋体"/>
          <w:b/>
          <w:sz w:val="24"/>
          <w:szCs w:val="24"/>
        </w:rPr>
      </w:pPr>
      <w:r>
        <w:rPr>
          <w:rFonts w:hint="eastAsia" w:ascii="宋体" w:hAnsi="宋体"/>
          <w:b/>
          <w:sz w:val="24"/>
          <w:szCs w:val="24"/>
        </w:rPr>
        <w:t>注：1、供应商为法人单位时提供“法定代表人证明书”，供应商为其他组织时提供“单位负责人证明书”。</w:t>
      </w:r>
    </w:p>
    <w:p>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、法定代表人/单位负责人直接参与采购活动并签署响应文件时才须提供；</w:t>
      </w:r>
    </w:p>
    <w:p>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ascii="宋体" w:hAnsi="宋体"/>
          <w:sz w:val="24"/>
          <w:szCs w:val="24"/>
        </w:rPr>
      </w:pPr>
    </w:p>
    <w:p>
      <w:pPr>
        <w:spacing w:line="360" w:lineRule="auto"/>
        <w:rPr>
          <w:rFonts w:ascii="宋体" w:hAnsi="宋体"/>
          <w:sz w:val="28"/>
        </w:rPr>
      </w:pPr>
      <w:r>
        <w:rPr>
          <w:rFonts w:ascii="宋体" w:hAnsi="宋体"/>
          <w:sz w:val="28"/>
        </w:rPr>
        <w:t xml:space="preserve"> </w:t>
      </w:r>
    </w:p>
    <w:p>
      <w:pPr>
        <w:pStyle w:val="3"/>
        <w:tabs>
          <w:tab w:val="left" w:pos="720"/>
        </w:tabs>
        <w:jc w:val="center"/>
        <w:rPr>
          <w:rFonts w:hint="eastAsia" w:ascii="宋体" w:cs="宋体"/>
          <w:bCs w:val="0"/>
          <w:lang w:val="en-US" w:eastAsia="zh-CN"/>
        </w:rPr>
      </w:pPr>
      <w:r>
        <w:rPr>
          <w:rFonts w:hint="eastAsia" w:ascii="宋体" w:cs="宋体"/>
          <w:bCs w:val="0"/>
          <w:lang w:val="en-US" w:eastAsia="zh-CN"/>
        </w:rPr>
        <w:t>报价函</w:t>
      </w:r>
    </w:p>
    <w:p>
      <w:pPr>
        <w:spacing w:line="360" w:lineRule="auto"/>
        <w:jc w:val="left"/>
        <w:rPr>
          <w:rFonts w:ascii="宋体" w:hAnsi="宋体" w:cs="宋体"/>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15"/>
        <w:gridCol w:w="2175"/>
        <w:gridCol w:w="660"/>
        <w:gridCol w:w="1140"/>
        <w:gridCol w:w="1275"/>
        <w:gridCol w:w="124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center"/>
          </w:tcPr>
          <w:p>
            <w:pPr>
              <w:widowControl/>
              <w:spacing w:after="160" w:line="360" w:lineRule="atLeast"/>
              <w:jc w:val="center"/>
              <w:rPr>
                <w:rFonts w:ascii="宋体" w:hAnsi="宋体"/>
                <w:szCs w:val="21"/>
              </w:rPr>
            </w:pPr>
            <w:r>
              <w:rPr>
                <w:rFonts w:hint="eastAsia" w:ascii="宋体" w:hAnsi="宋体"/>
                <w:szCs w:val="21"/>
              </w:rPr>
              <w:t>序号</w:t>
            </w:r>
          </w:p>
        </w:tc>
        <w:tc>
          <w:tcPr>
            <w:tcW w:w="1115" w:type="dxa"/>
            <w:noWrap w:val="0"/>
            <w:vAlign w:val="center"/>
          </w:tcPr>
          <w:p>
            <w:pPr>
              <w:widowControl/>
              <w:spacing w:after="160" w:line="360" w:lineRule="atLeast"/>
              <w:jc w:val="center"/>
              <w:rPr>
                <w:rFonts w:ascii="宋体" w:hAnsi="宋体"/>
                <w:szCs w:val="21"/>
              </w:rPr>
            </w:pPr>
            <w:r>
              <w:rPr>
                <w:rFonts w:hint="eastAsia" w:ascii="宋体" w:hAnsi="宋体"/>
                <w:szCs w:val="21"/>
              </w:rPr>
              <w:t>货物名称</w:t>
            </w:r>
          </w:p>
        </w:tc>
        <w:tc>
          <w:tcPr>
            <w:tcW w:w="2175" w:type="dxa"/>
            <w:noWrap w:val="0"/>
            <w:vAlign w:val="center"/>
          </w:tcPr>
          <w:p>
            <w:pPr>
              <w:widowControl/>
              <w:spacing w:after="160" w:line="360" w:lineRule="atLeast"/>
              <w:jc w:val="center"/>
              <w:rPr>
                <w:rFonts w:ascii="宋体" w:hAnsi="宋体"/>
                <w:szCs w:val="21"/>
              </w:rPr>
            </w:pPr>
            <w:r>
              <w:rPr>
                <w:rFonts w:hint="eastAsia" w:ascii="宋体" w:hAnsi="宋体"/>
                <w:szCs w:val="21"/>
              </w:rPr>
              <w:t>制造厂家及规格型号</w:t>
            </w:r>
          </w:p>
        </w:tc>
        <w:tc>
          <w:tcPr>
            <w:tcW w:w="660" w:type="dxa"/>
            <w:noWrap w:val="0"/>
            <w:vAlign w:val="center"/>
          </w:tcPr>
          <w:p>
            <w:pPr>
              <w:widowControl/>
              <w:spacing w:after="160" w:line="360" w:lineRule="atLeast"/>
              <w:jc w:val="center"/>
              <w:rPr>
                <w:rFonts w:ascii="宋体" w:hAnsi="宋体"/>
                <w:szCs w:val="21"/>
              </w:rPr>
            </w:pPr>
            <w:r>
              <w:rPr>
                <w:rFonts w:hint="eastAsia" w:ascii="宋体" w:hAnsi="宋体"/>
                <w:szCs w:val="21"/>
              </w:rPr>
              <w:t>数量</w:t>
            </w:r>
          </w:p>
        </w:tc>
        <w:tc>
          <w:tcPr>
            <w:tcW w:w="1140" w:type="dxa"/>
            <w:noWrap w:val="0"/>
            <w:vAlign w:val="center"/>
          </w:tcPr>
          <w:p>
            <w:pPr>
              <w:widowControl/>
              <w:spacing w:after="160" w:line="360" w:lineRule="atLeast"/>
              <w:jc w:val="center"/>
              <w:rPr>
                <w:rFonts w:ascii="宋体" w:hAnsi="宋体"/>
                <w:szCs w:val="21"/>
              </w:rPr>
            </w:pPr>
            <w:r>
              <w:rPr>
                <w:rFonts w:hint="eastAsia" w:ascii="宋体" w:hAnsi="宋体"/>
                <w:szCs w:val="21"/>
              </w:rPr>
              <w:t>单价</w:t>
            </w:r>
          </w:p>
          <w:p>
            <w:pPr>
              <w:widowControl/>
              <w:spacing w:after="160" w:line="360" w:lineRule="atLeast"/>
              <w:jc w:val="center"/>
              <w:rPr>
                <w:rFonts w:ascii="宋体" w:hAnsi="宋体"/>
                <w:szCs w:val="21"/>
              </w:rPr>
            </w:pPr>
            <w:r>
              <w:rPr>
                <w:rFonts w:hint="eastAsia" w:ascii="宋体" w:hAnsi="宋体"/>
                <w:szCs w:val="21"/>
              </w:rPr>
              <w:t>（元）</w:t>
            </w:r>
          </w:p>
        </w:tc>
        <w:tc>
          <w:tcPr>
            <w:tcW w:w="1275" w:type="dxa"/>
            <w:noWrap w:val="0"/>
            <w:vAlign w:val="center"/>
          </w:tcPr>
          <w:p>
            <w:pPr>
              <w:widowControl/>
              <w:spacing w:after="160" w:line="360" w:lineRule="atLeast"/>
              <w:jc w:val="center"/>
              <w:rPr>
                <w:rFonts w:ascii="宋体" w:hAnsi="宋体"/>
                <w:szCs w:val="21"/>
              </w:rPr>
            </w:pPr>
            <w:r>
              <w:rPr>
                <w:rFonts w:hint="eastAsia" w:ascii="宋体" w:hAnsi="宋体"/>
                <w:szCs w:val="21"/>
              </w:rPr>
              <w:t>总价</w:t>
            </w:r>
          </w:p>
          <w:p>
            <w:pPr>
              <w:widowControl/>
              <w:spacing w:after="160" w:line="360" w:lineRule="atLeast"/>
              <w:jc w:val="center"/>
              <w:rPr>
                <w:rFonts w:ascii="宋体" w:hAnsi="宋体"/>
                <w:szCs w:val="21"/>
              </w:rPr>
            </w:pPr>
            <w:r>
              <w:rPr>
                <w:rFonts w:hint="eastAsia" w:ascii="宋体" w:hAnsi="宋体"/>
                <w:szCs w:val="21"/>
              </w:rPr>
              <w:t>（元）</w:t>
            </w:r>
          </w:p>
        </w:tc>
        <w:tc>
          <w:tcPr>
            <w:tcW w:w="1241" w:type="dxa"/>
            <w:noWrap w:val="0"/>
            <w:vAlign w:val="center"/>
          </w:tcPr>
          <w:p>
            <w:pPr>
              <w:widowControl/>
              <w:spacing w:after="160" w:line="360" w:lineRule="atLeast"/>
              <w:jc w:val="center"/>
              <w:rPr>
                <w:rFonts w:ascii="宋体" w:hAnsi="宋体"/>
                <w:szCs w:val="21"/>
              </w:rPr>
            </w:pPr>
            <w:r>
              <w:rPr>
                <w:rFonts w:hint="eastAsia" w:ascii="宋体" w:hAnsi="宋体"/>
                <w:szCs w:val="21"/>
              </w:rPr>
              <w:t>交货时间</w:t>
            </w:r>
          </w:p>
        </w:tc>
        <w:tc>
          <w:tcPr>
            <w:tcW w:w="902" w:type="dxa"/>
            <w:noWrap w:val="0"/>
            <w:vAlign w:val="center"/>
          </w:tcPr>
          <w:p>
            <w:pPr>
              <w:widowControl/>
              <w:spacing w:after="160" w:line="360" w:lineRule="atLeast"/>
              <w:ind w:left="-8" w:leftChars="-4" w:firstLine="73" w:firstLineChars="35"/>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noWrap w:val="0"/>
            <w:vAlign w:val="top"/>
          </w:tcPr>
          <w:p>
            <w:pPr>
              <w:widowControl/>
              <w:spacing w:after="160" w:line="360" w:lineRule="atLeast"/>
              <w:ind w:firstLine="411" w:firstLineChars="196"/>
              <w:jc w:val="left"/>
              <w:rPr>
                <w:rFonts w:ascii="宋体" w:hAnsi="宋体"/>
                <w:szCs w:val="21"/>
              </w:rPr>
            </w:pPr>
          </w:p>
        </w:tc>
        <w:tc>
          <w:tcPr>
            <w:tcW w:w="1115" w:type="dxa"/>
            <w:tcBorders>
              <w:left w:val="single" w:color="auto" w:sz="4" w:space="0"/>
            </w:tcBorders>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noWrap w:val="0"/>
            <w:vAlign w:val="top"/>
          </w:tcPr>
          <w:p>
            <w:pPr>
              <w:widowControl/>
              <w:spacing w:after="160" w:line="360" w:lineRule="atLeast"/>
              <w:jc w:val="left"/>
              <w:rPr>
                <w:rFonts w:ascii="宋体" w:hAnsi="宋体"/>
                <w:szCs w:val="21"/>
              </w:rPr>
            </w:pPr>
          </w:p>
        </w:tc>
        <w:tc>
          <w:tcPr>
            <w:tcW w:w="8508" w:type="dxa"/>
            <w:gridSpan w:val="7"/>
            <w:tcBorders>
              <w:left w:val="single" w:color="auto" w:sz="4" w:space="0"/>
              <w:bottom w:val="single" w:color="auto" w:sz="4" w:space="0"/>
            </w:tcBorders>
            <w:noWrap w:val="0"/>
            <w:vAlign w:val="top"/>
          </w:tcPr>
          <w:p>
            <w:pPr>
              <w:widowControl/>
              <w:spacing w:after="160" w:line="360" w:lineRule="atLeast"/>
              <w:jc w:val="left"/>
              <w:rPr>
                <w:rFonts w:ascii="宋体" w:hAnsi="宋体"/>
                <w:szCs w:val="21"/>
              </w:rPr>
            </w:pPr>
            <w:r>
              <w:rPr>
                <w:rFonts w:hint="eastAsia" w:ascii="宋体" w:hAnsi="宋体"/>
                <w:szCs w:val="21"/>
              </w:rPr>
              <w:t>报价合计（元）：          大写：</w:t>
            </w:r>
          </w:p>
        </w:tc>
      </w:tr>
    </w:tbl>
    <w:p>
      <w:pPr>
        <w:spacing w:line="360" w:lineRule="auto"/>
        <w:jc w:val="left"/>
        <w:rPr>
          <w:rFonts w:ascii="宋体" w:hAnsi="宋体" w:cs="宋体"/>
          <w:sz w:val="24"/>
          <w:szCs w:val="24"/>
        </w:rPr>
      </w:pPr>
    </w:p>
    <w:p>
      <w:pPr>
        <w:spacing w:line="360" w:lineRule="auto"/>
        <w:rPr>
          <w:rFonts w:hint="eastAsia" w:ascii="宋体" w:hAnsi="宋体" w:cs="宋体"/>
          <w:sz w:val="24"/>
          <w:szCs w:val="24"/>
        </w:rPr>
      </w:pPr>
      <w:r>
        <w:rPr>
          <w:rFonts w:ascii="宋体" w:hAnsi="宋体" w:cs="宋体"/>
          <w:sz w:val="24"/>
          <w:szCs w:val="24"/>
        </w:rPr>
        <w:t xml:space="preserve">注：1. </w:t>
      </w:r>
      <w:r>
        <w:rPr>
          <w:rFonts w:hint="eastAsia" w:ascii="宋体" w:hAnsi="宋体" w:cs="宋体"/>
          <w:sz w:val="24"/>
          <w:szCs w:val="24"/>
        </w:rPr>
        <w:t>以上报价是最终用户验收合格后的总价，是响应采购项目要求的全部工作内容的体现，包括设备运输、保险、代理、安装调试、培训、税费和</w:t>
      </w:r>
      <w:r>
        <w:rPr>
          <w:rFonts w:hint="eastAsia" w:ascii="宋体" w:hAnsi="宋体" w:cs="宋体"/>
          <w:sz w:val="24"/>
          <w:szCs w:val="24"/>
          <w:lang w:eastAsia="zh-CN"/>
        </w:rPr>
        <w:t>比选</w:t>
      </w:r>
      <w:r>
        <w:rPr>
          <w:rFonts w:hint="eastAsia" w:ascii="宋体" w:hAnsi="宋体" w:cs="宋体"/>
          <w:sz w:val="24"/>
          <w:szCs w:val="24"/>
        </w:rPr>
        <w:t>文件规定的其它费用。</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ascii="宋体" w:hAnsi="宋体" w:cs="宋体"/>
          <w:sz w:val="24"/>
          <w:szCs w:val="24"/>
        </w:rPr>
        <w:t>供应商名称：（盖章）</w:t>
      </w:r>
    </w:p>
    <w:p>
      <w:pPr>
        <w:spacing w:line="360" w:lineRule="auto"/>
        <w:jc w:val="left"/>
        <w:rPr>
          <w:rFonts w:ascii="宋体" w:hAnsi="宋体" w:cs="宋体"/>
          <w:sz w:val="24"/>
          <w:szCs w:val="24"/>
        </w:rPr>
      </w:pPr>
      <w:r>
        <w:rPr>
          <w:rFonts w:ascii="宋体" w:hAnsi="宋体" w:cs="宋体"/>
          <w:sz w:val="24"/>
          <w:szCs w:val="24"/>
        </w:rPr>
        <w:t>法定代表人或授权代表（签字）：</w:t>
      </w:r>
    </w:p>
    <w:p>
      <w:pPr>
        <w:spacing w:line="360" w:lineRule="auto"/>
        <w:jc w:val="left"/>
        <w:rPr>
          <w:rFonts w:ascii="宋体" w:hAnsi="宋体" w:cs="宋体"/>
          <w:sz w:val="24"/>
          <w:szCs w:val="24"/>
        </w:rPr>
      </w:pPr>
      <w:r>
        <w:rPr>
          <w:rFonts w:ascii="宋体" w:hAnsi="宋体" w:cs="宋体"/>
          <w:sz w:val="24"/>
          <w:szCs w:val="24"/>
        </w:rPr>
        <w:t>日期：</w:t>
      </w:r>
      <w:r>
        <w:rPr>
          <w:rFonts w:hint="eastAsia" w:ascii="宋体" w:hAnsi="宋体" w:cs="宋体"/>
          <w:sz w:val="24"/>
          <w:szCs w:val="24"/>
        </w:rPr>
        <w:t xml:space="preserve"> </w:t>
      </w:r>
      <w:r>
        <w:rPr>
          <w:rFonts w:ascii="宋体" w:hAnsi="宋体" w:cs="宋体"/>
          <w:sz w:val="24"/>
          <w:szCs w:val="24"/>
        </w:rPr>
        <w:t xml:space="preserve">   年</w:t>
      </w:r>
      <w:r>
        <w:rPr>
          <w:rFonts w:hint="eastAsia" w:ascii="宋体" w:hAnsi="宋体" w:cs="宋体"/>
          <w:sz w:val="24"/>
          <w:szCs w:val="24"/>
        </w:rPr>
        <w:t xml:space="preserve"> </w:t>
      </w:r>
      <w:r>
        <w:rPr>
          <w:rFonts w:ascii="宋体" w:hAnsi="宋体" w:cs="宋体"/>
          <w:sz w:val="24"/>
          <w:szCs w:val="24"/>
        </w:rPr>
        <w:t xml:space="preserve"> 月</w:t>
      </w:r>
      <w:r>
        <w:rPr>
          <w:rFonts w:hint="eastAsia" w:ascii="宋体" w:hAnsi="宋体" w:cs="宋体"/>
          <w:sz w:val="24"/>
          <w:szCs w:val="24"/>
        </w:rPr>
        <w:t xml:space="preserve"> </w:t>
      </w:r>
      <w:r>
        <w:rPr>
          <w:rFonts w:ascii="宋体" w:hAnsi="宋体" w:cs="宋体"/>
          <w:sz w:val="24"/>
          <w:szCs w:val="24"/>
        </w:rPr>
        <w:t xml:space="preserve"> 日</w:t>
      </w:r>
    </w:p>
    <w:p>
      <w:pPr>
        <w:pStyle w:val="3"/>
        <w:tabs>
          <w:tab w:val="left" w:pos="720"/>
        </w:tabs>
        <w:jc w:val="center"/>
        <w:rPr>
          <w:rFonts w:hint="eastAsia" w:ascii="宋体" w:cs="宋体"/>
          <w:bCs w:val="0"/>
          <w:lang w:val="en-US" w:eastAsia="zh-CN"/>
        </w:rPr>
      </w:pPr>
      <w:r>
        <w:rPr>
          <w:rFonts w:hint="eastAsia" w:ascii="宋体" w:cs="宋体"/>
          <w:bCs w:val="0"/>
          <w:lang w:val="en-US" w:eastAsia="zh-CN"/>
        </w:rPr>
        <w:t>承诺函</w:t>
      </w:r>
    </w:p>
    <w:p>
      <w:pPr>
        <w:spacing w:before="80" w:after="80" w:line="360" w:lineRule="auto"/>
        <w:rPr>
          <w:rFonts w:ascii="宋体" w:hAnsi="宋体"/>
          <w:sz w:val="24"/>
          <w:szCs w:val="24"/>
        </w:rPr>
      </w:pPr>
      <w:r>
        <w:rPr>
          <w:rFonts w:ascii="宋体" w:hAnsi="宋体" w:cs="宋体"/>
          <w:sz w:val="24"/>
          <w:szCs w:val="24"/>
        </w:rPr>
        <w:t>致</w:t>
      </w:r>
      <w:r>
        <w:rPr>
          <w:rFonts w:hint="eastAsia" w:ascii="宋体" w:hAnsi="宋体" w:cs="宋体"/>
          <w:sz w:val="24"/>
          <w:szCs w:val="24"/>
          <w:u w:val="single"/>
          <w:lang w:eastAsia="zh-CN"/>
        </w:rPr>
        <w:t>阿坝州林业中心医院</w:t>
      </w:r>
      <w:r>
        <w:rPr>
          <w:rFonts w:ascii="宋体" w:hAnsi="宋体" w:cs="宋体"/>
          <w:sz w:val="24"/>
          <w:szCs w:val="24"/>
        </w:rPr>
        <w:t>：</w:t>
      </w:r>
    </w:p>
    <w:p>
      <w:pPr>
        <w:spacing w:before="80" w:after="80" w:line="360" w:lineRule="auto"/>
        <w:ind w:firstLine="480" w:firstLineChars="200"/>
        <w:rPr>
          <w:rFonts w:ascii="宋体" w:hAnsi="宋体"/>
          <w:sz w:val="24"/>
          <w:szCs w:val="24"/>
        </w:rPr>
      </w:pPr>
      <w:r>
        <w:rPr>
          <w:rFonts w:ascii="宋体" w:hAnsi="宋体" w:cs="宋体"/>
          <w:sz w:val="24"/>
          <w:szCs w:val="24"/>
        </w:rPr>
        <w:t>本公司（公司名称）参加（项目名称）的采购活动，特别针对以下条款，郑重承诺：</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6、供应商还符合法律、行政法规规定的其他强制性条件；</w:t>
      </w:r>
    </w:p>
    <w:p>
      <w:pPr>
        <w:spacing w:before="80" w:after="80" w:line="360" w:lineRule="auto"/>
        <w:ind w:firstLine="480" w:firstLineChars="200"/>
        <w:rPr>
          <w:rFonts w:ascii="宋体" w:hAnsi="宋体" w:cs="宋体"/>
          <w:sz w:val="24"/>
          <w:szCs w:val="24"/>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本单位对上述承诺的内容事项真实性负责。如经查实上述承诺的内容事项存在虚假，我单位愿意接受以提供虚假材料谋取成交追究法律责任。</w:t>
      </w:r>
    </w:p>
    <w:p>
      <w:pPr>
        <w:spacing w:line="360" w:lineRule="auto"/>
        <w:ind w:firstLine="848"/>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如违反以上承诺，本公司愿承担一切法律责任。</w:t>
      </w:r>
    </w:p>
    <w:p>
      <w:pPr>
        <w:spacing w:line="360" w:lineRule="auto"/>
        <w:ind w:firstLine="280"/>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供应商名称：</w:t>
      </w:r>
      <w:r>
        <w:rPr>
          <w:rFonts w:ascii="宋体" w:hAnsi="宋体" w:cs="宋体"/>
          <w:sz w:val="24"/>
          <w:szCs w:val="24"/>
          <w:u w:val="single"/>
        </w:rPr>
        <w:t>（盖章）</w:t>
      </w:r>
    </w:p>
    <w:p>
      <w:pPr>
        <w:spacing w:line="360" w:lineRule="auto"/>
        <w:ind w:firstLine="280"/>
        <w:rPr>
          <w:rFonts w:ascii="宋体" w:hAnsi="宋体"/>
          <w:sz w:val="24"/>
          <w:szCs w:val="24"/>
        </w:rPr>
      </w:pPr>
      <w:r>
        <w:rPr>
          <w:rFonts w:ascii="宋体" w:hAnsi="宋体" w:cs="宋体"/>
          <w:sz w:val="24"/>
          <w:szCs w:val="24"/>
        </w:rPr>
        <w:t>法定代表人或授权代表（签字）：</w:t>
      </w:r>
    </w:p>
    <w:p>
      <w:pPr>
        <w:spacing w:line="360" w:lineRule="auto"/>
        <w:ind w:firstLine="280"/>
        <w:rPr>
          <w:rFonts w:ascii="宋体" w:hAnsi="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注：</w:t>
      </w:r>
      <w:r>
        <w:rPr>
          <w:rFonts w:ascii="宋体" w:hAnsi="宋体"/>
          <w:sz w:val="24"/>
          <w:szCs w:val="24"/>
        </w:rPr>
        <w:t>1.</w:t>
      </w:r>
      <w:r>
        <w:rPr>
          <w:rFonts w:ascii="宋体" w:hAnsi="宋体" w:cs="宋体"/>
          <w:sz w:val="24"/>
          <w:szCs w:val="24"/>
        </w:rPr>
        <w:t>可自行提供具有有效签字和盖章的格式，但承诺函的内容至少应该包含本格式中涉及的承诺内容。</w:t>
      </w:r>
    </w:p>
    <w:p>
      <w:pPr>
        <w:spacing w:line="360" w:lineRule="auto"/>
        <w:ind w:firstLine="280"/>
        <w:rPr>
          <w:rFonts w:ascii="宋体" w:hAnsi="宋体" w:cs="Cambria"/>
          <w:b/>
          <w:sz w:val="32"/>
        </w:rPr>
      </w:pPr>
      <w:r>
        <w:rPr>
          <w:rFonts w:ascii="宋体" w:hAnsi="宋体" w:cs="Cambria"/>
          <w:b/>
          <w:sz w:val="32"/>
        </w:rPr>
        <w:t xml:space="preserve"> </w:t>
      </w:r>
    </w:p>
    <w:p>
      <w:pPr>
        <w:pStyle w:val="5"/>
      </w:pPr>
    </w:p>
    <w:p>
      <w:pPr>
        <w:pStyle w:val="3"/>
        <w:tabs>
          <w:tab w:val="left" w:pos="720"/>
        </w:tabs>
        <w:jc w:val="center"/>
        <w:rPr>
          <w:rFonts w:ascii="宋体" w:cs="宋体"/>
          <w:bCs w:val="0"/>
        </w:rPr>
      </w:pPr>
      <w:r>
        <w:rPr>
          <w:rFonts w:hint="eastAsia" w:ascii="宋体" w:cs="宋体"/>
          <w:bCs w:val="0"/>
        </w:rPr>
        <w:t>在中华人民共和国境内依法注册的法人或者其他组织</w:t>
      </w:r>
      <w:r>
        <w:rPr>
          <w:rFonts w:ascii="宋体" w:cs="宋体"/>
          <w:bCs w:val="0"/>
        </w:rPr>
        <w:t>的证明材料</w:t>
      </w:r>
    </w:p>
    <w:p>
      <w:pPr>
        <w:jc w:val="center"/>
        <w:rPr>
          <w:rFonts w:ascii="宋体" w:hAnsi="宋体" w:cs="Cambria"/>
          <w:b/>
          <w:sz w:val="32"/>
        </w:rPr>
      </w:pPr>
      <w:r>
        <w:rPr>
          <w:rFonts w:hint="eastAsia" w:ascii="宋体" w:hAnsi="宋体"/>
          <w:b/>
          <w:bCs/>
          <w:sz w:val="24"/>
          <w:szCs w:val="28"/>
        </w:rPr>
        <w:t>（如：营业执照等）</w:t>
      </w:r>
    </w:p>
    <w:p>
      <w:pPr>
        <w:pStyle w:val="5"/>
      </w:pPr>
    </w:p>
    <w:p>
      <w:pPr>
        <w:pStyle w:val="3"/>
        <w:tabs>
          <w:tab w:val="left" w:pos="720"/>
        </w:tabs>
        <w:jc w:val="center"/>
        <w:rPr>
          <w:rFonts w:ascii="宋体" w:cs="宋体"/>
          <w:bCs w:val="0"/>
        </w:rPr>
      </w:pPr>
      <w:r>
        <w:rPr>
          <w:rFonts w:hint="eastAsia" w:ascii="宋体" w:cs="宋体"/>
          <w:bCs w:val="0"/>
        </w:rPr>
        <w:t>商务要求</w:t>
      </w:r>
      <w:r>
        <w:rPr>
          <w:rFonts w:ascii="宋体" w:cs="宋体"/>
          <w:bCs w:val="0"/>
        </w:rPr>
        <w:t>应答表</w:t>
      </w:r>
    </w:p>
    <w:p>
      <w:pPr>
        <w:spacing w:line="400" w:lineRule="auto"/>
        <w:jc w:val="center"/>
        <w:rPr>
          <w:rFonts w:ascii="宋体" w:hAnsi="宋体" w:cs="仿宋"/>
          <w:b/>
          <w:sz w:val="28"/>
        </w:rPr>
      </w:pP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注：供应商必须据实填写，不得虚假应答，否则将取消其</w:t>
      </w:r>
      <w:r>
        <w:rPr>
          <w:rFonts w:hint="eastAsia" w:ascii="宋体" w:hAnsi="宋体" w:cs="宋体"/>
          <w:sz w:val="24"/>
          <w:szCs w:val="24"/>
        </w:rPr>
        <w:t>成交</w:t>
      </w:r>
      <w:r>
        <w:rPr>
          <w:rFonts w:ascii="宋体" w:hAnsi="宋体" w:cs="宋体"/>
          <w:sz w:val="24"/>
          <w:szCs w:val="24"/>
        </w:rPr>
        <w:t>资格。如与</w:t>
      </w:r>
      <w:r>
        <w:rPr>
          <w:rFonts w:hint="eastAsia" w:ascii="宋体" w:hAnsi="宋体" w:cs="宋体"/>
          <w:sz w:val="24"/>
          <w:szCs w:val="24"/>
          <w:lang w:eastAsia="zh-CN"/>
        </w:rPr>
        <w:t>比选</w:t>
      </w:r>
      <w:r>
        <w:rPr>
          <w:rFonts w:ascii="宋体" w:hAnsi="宋体" w:cs="宋体"/>
          <w:sz w:val="24"/>
          <w:szCs w:val="24"/>
        </w:rPr>
        <w:t>文件</w:t>
      </w:r>
      <w:r>
        <w:rPr>
          <w:rFonts w:hint="eastAsia" w:ascii="宋体" w:hAnsi="宋体" w:cs="宋体"/>
          <w:sz w:val="24"/>
          <w:szCs w:val="24"/>
        </w:rPr>
        <w:t>中</w:t>
      </w:r>
      <w:r>
        <w:rPr>
          <w:rFonts w:ascii="宋体" w:hAnsi="宋体" w:cs="宋体"/>
          <w:sz w:val="24"/>
          <w:szCs w:val="24"/>
        </w:rPr>
        <w:t>商务要求的内容有偏离(包括正偏离和负偏离)，请将偏离条款逐条应答。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lang w:eastAsia="zh-CN"/>
        </w:rPr>
        <w:t>比选</w:t>
      </w:r>
      <w:r>
        <w:rPr>
          <w:rFonts w:ascii="宋体" w:hAnsi="宋体" w:cs="宋体"/>
          <w:b/>
          <w:bCs/>
          <w:sz w:val="24"/>
          <w:szCs w:val="24"/>
        </w:rPr>
        <w:t>文件</w:t>
      </w:r>
      <w:r>
        <w:rPr>
          <w:rFonts w:hint="eastAsia" w:ascii="宋体" w:hAnsi="宋体" w:cs="宋体"/>
          <w:b/>
          <w:bCs/>
          <w:sz w:val="24"/>
          <w:szCs w:val="24"/>
        </w:rPr>
        <w:t>商务要求</w:t>
      </w:r>
      <w:r>
        <w:rPr>
          <w:rFonts w:ascii="宋体" w:hAnsi="宋体" w:cs="宋体"/>
          <w:b/>
          <w:bCs/>
          <w:sz w:val="24"/>
          <w:szCs w:val="24"/>
        </w:rPr>
        <w:t>所有条款无偏离，则无须在此表中应答，视为默认完全响应和接受</w:t>
      </w:r>
      <w:r>
        <w:rPr>
          <w:rFonts w:hint="eastAsia" w:ascii="宋体" w:hAnsi="宋体" w:cs="宋体"/>
          <w:b/>
          <w:bCs/>
          <w:sz w:val="24"/>
          <w:szCs w:val="24"/>
        </w:rPr>
        <w:t>商务要求</w:t>
      </w:r>
      <w:r>
        <w:rPr>
          <w:rFonts w:ascii="宋体" w:hAnsi="宋体" w:cs="宋体"/>
          <w:b/>
          <w:bCs/>
          <w:sz w:val="24"/>
          <w:szCs w:val="24"/>
        </w:rPr>
        <w:t>，供应商不得以未作应答而拒不接受</w:t>
      </w:r>
      <w:r>
        <w:rPr>
          <w:rFonts w:ascii="宋体" w:hAnsi="宋体" w:cs="宋体"/>
          <w:sz w:val="24"/>
          <w:szCs w:val="24"/>
        </w:rPr>
        <w:t>。</w:t>
      </w:r>
    </w:p>
    <w:p>
      <w:pPr>
        <w:spacing w:line="400" w:lineRule="auto"/>
        <w:ind w:firstLine="490"/>
        <w:jc w:val="left"/>
        <w:rPr>
          <w:rFonts w:ascii="宋体" w:hAnsi="宋体" w:cs="仿宋"/>
          <w:sz w:val="28"/>
        </w:rPr>
      </w:pPr>
    </w:p>
    <w:p>
      <w:pPr>
        <w:spacing w:before="80" w:after="80" w:line="360" w:lineRule="auto"/>
        <w:ind w:firstLine="480" w:firstLineChars="200"/>
        <w:rPr>
          <w:rFonts w:ascii="宋体" w:hAnsi="宋体" w:cs="宋体"/>
          <w:sz w:val="24"/>
          <w:szCs w:val="24"/>
        </w:rPr>
      </w:pPr>
      <w:r>
        <w:rPr>
          <w:rFonts w:ascii="宋体" w:hAnsi="宋体" w:cs="宋体"/>
          <w:sz w:val="24"/>
          <w:szCs w:val="24"/>
        </w:rPr>
        <w:t>供应商名称：（盖章）</w:t>
      </w:r>
    </w:p>
    <w:p>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ascii="宋体" w:hAnsi="宋体" w:cs="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ascii="宋体" w:hAnsi="宋体" w:cs="宋体"/>
          <w:sz w:val="24"/>
          <w:szCs w:val="24"/>
        </w:rPr>
      </w:pPr>
      <w:r>
        <w:rPr>
          <w:rFonts w:ascii="宋体" w:hAnsi="宋体" w:cs="宋体"/>
          <w:sz w:val="24"/>
          <w:szCs w:val="24"/>
        </w:rPr>
        <w:br w:type="page"/>
      </w:r>
    </w:p>
    <w:p>
      <w:pPr>
        <w:pStyle w:val="3"/>
        <w:tabs>
          <w:tab w:val="left" w:pos="720"/>
        </w:tabs>
        <w:jc w:val="center"/>
        <w:rPr>
          <w:rFonts w:ascii="宋体" w:cs="宋体"/>
          <w:bCs w:val="0"/>
        </w:rPr>
      </w:pPr>
      <w:r>
        <w:rPr>
          <w:rFonts w:hint="eastAsia" w:ascii="宋体" w:cs="宋体"/>
          <w:bCs w:val="0"/>
        </w:rPr>
        <w:t>技术应答表</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rPr>
          <w:rFonts w:hint="eastAsia" w:ascii="宋体" w:hAnsi="宋体"/>
        </w:rPr>
      </w:pPr>
    </w:p>
    <w:p>
      <w:pPr>
        <w:widowControl/>
        <w:spacing w:after="160" w:line="360" w:lineRule="atLeast"/>
        <w:ind w:firstLine="470" w:firstLineChars="196"/>
        <w:jc w:val="left"/>
        <w:rPr>
          <w:rFonts w:ascii="宋体" w:hAnsi="宋体"/>
          <w:sz w:val="24"/>
          <w:szCs w:val="24"/>
        </w:rPr>
      </w:pPr>
      <w:r>
        <w:rPr>
          <w:rFonts w:hint="eastAsia" w:ascii="宋体" w:hAnsi="宋体"/>
          <w:sz w:val="24"/>
          <w:szCs w:val="24"/>
        </w:rPr>
        <w:t>注：</w:t>
      </w:r>
    </w:p>
    <w:p>
      <w:pPr>
        <w:widowControl/>
        <w:spacing w:after="160" w:line="360" w:lineRule="atLeast"/>
        <w:ind w:firstLine="470" w:firstLineChars="196"/>
        <w:jc w:val="left"/>
        <w:rPr>
          <w:rFonts w:ascii="宋体" w:hAnsi="宋体"/>
          <w:sz w:val="24"/>
          <w:szCs w:val="24"/>
        </w:rPr>
      </w:pPr>
      <w:r>
        <w:rPr>
          <w:rFonts w:ascii="宋体" w:hAnsi="宋体"/>
          <w:sz w:val="24"/>
          <w:szCs w:val="24"/>
        </w:rPr>
        <w:t xml:space="preserve">1. </w:t>
      </w:r>
      <w:r>
        <w:rPr>
          <w:rFonts w:hint="eastAsia" w:ascii="宋体" w:hAnsi="宋体"/>
          <w:sz w:val="24"/>
          <w:szCs w:val="24"/>
        </w:rPr>
        <w:t>供应商必须把</w:t>
      </w:r>
      <w:r>
        <w:rPr>
          <w:rFonts w:hint="eastAsia" w:ascii="宋体" w:hAnsi="宋体"/>
          <w:sz w:val="24"/>
          <w:szCs w:val="24"/>
          <w:lang w:eastAsia="zh-CN"/>
        </w:rPr>
        <w:t>必须那文件中</w:t>
      </w:r>
      <w:r>
        <w:rPr>
          <w:rFonts w:hint="eastAsia" w:ascii="宋体" w:hAnsi="宋体"/>
          <w:b/>
          <w:bCs/>
          <w:sz w:val="24"/>
          <w:szCs w:val="24"/>
        </w:rPr>
        <w:t>“</w:t>
      </w:r>
      <w:r>
        <w:rPr>
          <w:rFonts w:hint="eastAsia" w:ascii="宋体" w:hAnsi="宋体"/>
          <w:b/>
          <w:bCs/>
          <w:sz w:val="24"/>
          <w:szCs w:val="24"/>
          <w:lang w:eastAsia="zh-CN"/>
        </w:rPr>
        <w:t>技术参数及商务要求</w:t>
      </w:r>
      <w:r>
        <w:rPr>
          <w:rFonts w:hint="eastAsia" w:ascii="宋体" w:hAnsi="宋体"/>
          <w:b/>
          <w:bCs/>
          <w:sz w:val="24"/>
          <w:szCs w:val="24"/>
        </w:rPr>
        <w:t>”</w:t>
      </w:r>
      <w:r>
        <w:rPr>
          <w:rFonts w:hint="eastAsia" w:ascii="宋体" w:hAnsi="宋体"/>
          <w:sz w:val="24"/>
          <w:szCs w:val="24"/>
          <w:lang w:eastAsia="zh-CN"/>
        </w:rPr>
        <w:t>全部</w:t>
      </w:r>
      <w:r>
        <w:rPr>
          <w:rFonts w:hint="eastAsia" w:ascii="宋体" w:hAnsi="宋体"/>
          <w:sz w:val="24"/>
          <w:szCs w:val="24"/>
        </w:rPr>
        <w:t>列入此表。</w:t>
      </w:r>
    </w:p>
    <w:p>
      <w:pPr>
        <w:widowControl/>
        <w:spacing w:after="160" w:line="360" w:lineRule="atLeast"/>
        <w:ind w:firstLine="470" w:firstLineChars="196"/>
        <w:jc w:val="left"/>
        <w:rPr>
          <w:rFonts w:ascii="宋体" w:hAnsi="宋体"/>
          <w:sz w:val="24"/>
          <w:szCs w:val="24"/>
        </w:rPr>
      </w:pPr>
      <w:r>
        <w:rPr>
          <w:rFonts w:ascii="宋体" w:hAnsi="宋体"/>
          <w:sz w:val="24"/>
          <w:szCs w:val="24"/>
        </w:rPr>
        <w:t>2．按照</w:t>
      </w:r>
      <w:r>
        <w:rPr>
          <w:rFonts w:hint="eastAsia" w:ascii="宋体" w:hAnsi="宋体"/>
          <w:sz w:val="24"/>
          <w:szCs w:val="24"/>
          <w:lang w:eastAsia="zh-CN"/>
        </w:rPr>
        <w:t>比选</w:t>
      </w:r>
      <w:r>
        <w:rPr>
          <w:rFonts w:hint="eastAsia" w:ascii="宋体" w:hAnsi="宋体"/>
          <w:sz w:val="24"/>
          <w:szCs w:val="24"/>
        </w:rPr>
        <w:t>文件</w:t>
      </w:r>
      <w:r>
        <w:rPr>
          <w:rFonts w:ascii="宋体" w:hAnsi="宋体"/>
          <w:sz w:val="24"/>
          <w:szCs w:val="24"/>
        </w:rPr>
        <w:t>技术要求的顺序逐条对应填写。</w:t>
      </w:r>
    </w:p>
    <w:p>
      <w:pPr>
        <w:widowControl/>
        <w:spacing w:after="160" w:line="360" w:lineRule="atLeast"/>
        <w:ind w:firstLine="470" w:firstLineChars="196"/>
        <w:jc w:val="left"/>
        <w:rPr>
          <w:rFonts w:ascii="宋体" w:hAnsi="宋体"/>
          <w:sz w:val="24"/>
          <w:szCs w:val="24"/>
        </w:rPr>
      </w:pPr>
      <w:r>
        <w:rPr>
          <w:rFonts w:ascii="宋体" w:hAnsi="宋体"/>
          <w:sz w:val="24"/>
          <w:szCs w:val="24"/>
        </w:rPr>
        <w:t>3．供应商必须据实填写，不得虚假填写，否则将取消其</w:t>
      </w:r>
      <w:r>
        <w:rPr>
          <w:rFonts w:hint="eastAsia" w:ascii="宋体" w:hAnsi="宋体"/>
          <w:sz w:val="24"/>
          <w:szCs w:val="24"/>
        </w:rPr>
        <w:t>中选</w:t>
      </w:r>
      <w:r>
        <w:rPr>
          <w:rFonts w:ascii="宋体" w:hAnsi="宋体"/>
          <w:sz w:val="24"/>
          <w:szCs w:val="24"/>
        </w:rPr>
        <w:t>资格。</w:t>
      </w:r>
    </w:p>
    <w:p>
      <w:pPr>
        <w:pStyle w:val="3"/>
        <w:tabs>
          <w:tab w:val="left" w:pos="720"/>
        </w:tabs>
        <w:jc w:val="center"/>
        <w:rPr>
          <w:rFonts w:hint="eastAsia" w:ascii="宋体" w:cs="宋体"/>
          <w:bCs w:val="0"/>
        </w:rPr>
      </w:pPr>
    </w:p>
    <w:p>
      <w:pPr>
        <w:pStyle w:val="3"/>
        <w:tabs>
          <w:tab w:val="left" w:pos="720"/>
        </w:tabs>
        <w:jc w:val="center"/>
        <w:rPr>
          <w:rFonts w:hint="eastAsia" w:ascii="宋体" w:cs="宋体"/>
          <w:bCs w:val="0"/>
        </w:rPr>
      </w:pPr>
      <w:r>
        <w:rPr>
          <w:rFonts w:hint="eastAsia" w:ascii="宋体" w:cs="宋体"/>
          <w:bCs w:val="0"/>
        </w:rPr>
        <w:t>供应商认为可提供的其他证明材料</w:t>
      </w:r>
    </w:p>
    <w:p>
      <w:pPr>
        <w:spacing w:line="360" w:lineRule="auto"/>
        <w:ind w:firstLine="280"/>
        <w:jc w:val="center"/>
        <w:rPr>
          <w:rFonts w:hint="eastAsia" w:ascii="宋体" w:hAnsi="宋体" w:eastAsia="宋体" w:cs="Times New Roman"/>
          <w:kern w:val="2"/>
          <w:sz w:val="24"/>
          <w:szCs w:val="24"/>
          <w:lang w:val="en-US" w:eastAsia="zh-CN" w:bidi="ar-SA"/>
        </w:rPr>
      </w:pPr>
      <w:r>
        <w:rPr>
          <w:rFonts w:ascii="宋体" w:hAnsi="宋体" w:cs="宋体"/>
          <w:sz w:val="28"/>
        </w:rPr>
        <w:t>（格式自拟）</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w:t>
      </w:r>
      <w:r>
        <w:rPr>
          <w:rFonts w:hint="eastAsia" w:ascii="黑体" w:hAnsi="黑体" w:eastAsia="黑体"/>
          <w:b/>
          <w:sz w:val="24"/>
          <w:szCs w:val="24"/>
          <w:lang w:eastAsia="zh-CN"/>
        </w:rPr>
        <w:t>设备</w:t>
      </w:r>
      <w:r>
        <w:rPr>
          <w:rFonts w:hint="eastAsia" w:ascii="黑体" w:hAnsi="黑体" w:eastAsia="黑体"/>
          <w:b/>
          <w:sz w:val="24"/>
          <w:szCs w:val="24"/>
        </w:rPr>
        <w:t>（项目）竞价/比选采购综合评分表</w:t>
      </w:r>
    </w:p>
    <w:p>
      <w:pPr>
        <w:pStyle w:val="4"/>
      </w:pPr>
    </w:p>
    <w:p>
      <w:pPr>
        <w:ind w:firstLine="420" w:firstLineChars="200"/>
      </w:pPr>
    </w:p>
    <w:tbl>
      <w:tblPr>
        <w:tblStyle w:val="8"/>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20"/>
              <w:spacing w:line="300" w:lineRule="exact"/>
              <w:jc w:val="center"/>
              <w:rPr>
                <w:color w:val="auto"/>
              </w:rPr>
            </w:pPr>
            <w:r>
              <w:rPr>
                <w:rStyle w:val="11"/>
                <w:rFonts w:hint="eastAsia"/>
                <w:color w:val="auto"/>
              </w:rPr>
              <w:t>评价因素</w:t>
            </w:r>
          </w:p>
        </w:tc>
        <w:tc>
          <w:tcPr>
            <w:tcW w:w="479" w:type="dxa"/>
            <w:vAlign w:val="center"/>
          </w:tcPr>
          <w:p>
            <w:pPr>
              <w:pStyle w:val="20"/>
              <w:spacing w:line="300" w:lineRule="exact"/>
              <w:jc w:val="center"/>
              <w:rPr>
                <w:color w:val="auto"/>
              </w:rPr>
            </w:pPr>
            <w:r>
              <w:rPr>
                <w:rStyle w:val="11"/>
                <w:rFonts w:hint="eastAsia"/>
                <w:color w:val="auto"/>
              </w:rPr>
              <w:t>分值</w:t>
            </w:r>
            <w:r>
              <w:rPr>
                <w:rStyle w:val="11"/>
                <w:color w:val="auto"/>
              </w:rPr>
              <w:t xml:space="preserve"> </w:t>
            </w:r>
          </w:p>
        </w:tc>
        <w:tc>
          <w:tcPr>
            <w:tcW w:w="6951" w:type="dxa"/>
            <w:vAlign w:val="center"/>
          </w:tcPr>
          <w:p>
            <w:pPr>
              <w:pStyle w:val="20"/>
              <w:spacing w:line="300" w:lineRule="exact"/>
              <w:jc w:val="center"/>
              <w:rPr>
                <w:rStyle w:val="11"/>
                <w:color w:val="auto"/>
              </w:rPr>
            </w:pPr>
            <w:r>
              <w:rPr>
                <w:rStyle w:val="11"/>
                <w:rFonts w:hint="eastAsia"/>
                <w:color w:val="auto"/>
              </w:rPr>
              <w:t>评分原则说明</w:t>
            </w:r>
          </w:p>
        </w:tc>
        <w:tc>
          <w:tcPr>
            <w:tcW w:w="1106" w:type="dxa"/>
            <w:vAlign w:val="center"/>
          </w:tcPr>
          <w:p>
            <w:pPr>
              <w:pStyle w:val="20"/>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7"/>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20"/>
              <w:spacing w:line="300" w:lineRule="exact"/>
              <w:jc w:val="center"/>
              <w:rPr>
                <w:color w:val="auto"/>
              </w:rPr>
            </w:pPr>
            <w:r>
              <w:rPr>
                <w:rFonts w:hint="eastAsia"/>
                <w:color w:val="auto"/>
                <w:lang w:val="en-US" w:eastAsia="zh-CN"/>
              </w:rPr>
              <w:t>3</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7"/>
              <w:spacing w:line="300" w:lineRule="exact"/>
              <w:jc w:val="center"/>
              <w:rPr>
                <w:rFonts w:eastAsia="宋体"/>
                <w:color w:val="auto"/>
                <w:sz w:val="18"/>
                <w:szCs w:val="18"/>
              </w:rPr>
            </w:pPr>
            <w:r>
              <w:rPr>
                <w:rFonts w:hint="eastAsia" w:ascii="宋体" w:hAnsi="宋体" w:eastAsia="宋体" w:cs="宋体"/>
                <w:color w:val="auto"/>
                <w:sz w:val="18"/>
                <w:szCs w:val="18"/>
              </w:rPr>
              <w:t>技术及其他要求</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45</w:t>
            </w:r>
          </w:p>
        </w:tc>
        <w:tc>
          <w:tcPr>
            <w:tcW w:w="6951" w:type="dxa"/>
            <w:vAlign w:val="center"/>
          </w:tcPr>
          <w:p>
            <w:pPr>
              <w:pStyle w:val="20"/>
              <w:spacing w:line="300" w:lineRule="exact"/>
              <w:rPr>
                <w:color w:val="auto"/>
              </w:rPr>
            </w:pPr>
            <w:r>
              <w:rPr>
                <w:rFonts w:hint="eastAsia" w:hAnsi="宋体"/>
                <w:color w:val="auto"/>
              </w:rPr>
              <w:t>技术指标和履约主要条款与比选要求有负偏离的，带★号的重要参数有负偏离的每一项扣</w:t>
            </w:r>
            <w:r>
              <w:rPr>
                <w:rFonts w:hint="eastAsia" w:hAnsi="宋体"/>
                <w:color w:val="auto"/>
                <w:lang w:val="en-US" w:eastAsia="zh-CN"/>
              </w:rPr>
              <w:t>2</w:t>
            </w:r>
            <w:r>
              <w:rPr>
                <w:rFonts w:hint="eastAsia" w:hAnsi="宋体"/>
                <w:color w:val="auto"/>
              </w:rPr>
              <w:t>分,其他一般参数有负偏离的每一项扣</w:t>
            </w:r>
            <w:r>
              <w:rPr>
                <w:rFonts w:hint="eastAsia" w:hAnsi="宋体"/>
                <w:color w:val="auto"/>
                <w:lang w:val="en-US" w:eastAsia="zh-CN"/>
              </w:rPr>
              <w:t>1.5</w:t>
            </w:r>
            <w:r>
              <w:rPr>
                <w:rFonts w:hint="eastAsia" w:hAnsi="宋体"/>
                <w:color w:val="auto"/>
              </w:rPr>
              <w:t>分，直至此项分值扣完为止。</w:t>
            </w:r>
            <w:r>
              <w:rPr>
                <w:color w:val="auto"/>
              </w:rPr>
              <w:t xml:space="preserve"> </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20"/>
              <w:spacing w:line="300" w:lineRule="exact"/>
              <w:jc w:val="center"/>
              <w:rPr>
                <w:color w:val="auto"/>
              </w:rPr>
            </w:pPr>
            <w:r>
              <w:rPr>
                <w:rFonts w:hint="eastAsia" w:hAnsi="宋体"/>
                <w:color w:val="auto"/>
              </w:rPr>
              <w:t>项目实施方案</w:t>
            </w:r>
          </w:p>
        </w:tc>
        <w:tc>
          <w:tcPr>
            <w:tcW w:w="479" w:type="dxa"/>
            <w:vAlign w:val="center"/>
          </w:tcPr>
          <w:p>
            <w:pPr>
              <w:pStyle w:val="20"/>
              <w:spacing w:line="300" w:lineRule="exact"/>
              <w:jc w:val="center"/>
              <w:rPr>
                <w:rFonts w:hint="default" w:hAnsi="宋体" w:eastAsia="宋体"/>
                <w:color w:val="auto"/>
                <w:lang w:val="en-US" w:eastAsia="zh-CN"/>
              </w:rPr>
            </w:pPr>
            <w:r>
              <w:rPr>
                <w:rFonts w:hint="eastAsia" w:hAnsi="宋体"/>
                <w:color w:val="auto"/>
                <w:lang w:val="en-US" w:eastAsia="zh-CN"/>
              </w:rPr>
              <w:t>12</w:t>
            </w:r>
          </w:p>
        </w:tc>
        <w:tc>
          <w:tcPr>
            <w:tcW w:w="6951" w:type="dxa"/>
            <w:vAlign w:val="center"/>
          </w:tcPr>
          <w:p>
            <w:pPr>
              <w:widowControl/>
              <w:rPr>
                <w:rFonts w:ascii="Arial Unicode MS" w:hAnsi="宋体"/>
                <w:color w:val="auto"/>
                <w:kern w:val="0"/>
                <w:sz w:val="18"/>
                <w:szCs w:val="18"/>
              </w:rPr>
            </w:pPr>
            <w:r>
              <w:rPr>
                <w:rFonts w:hint="eastAsia" w:ascii="Times New Roman" w:hAnsi="宋体" w:eastAsia="宋体" w:cs="Times New Roman"/>
                <w:color w:val="auto"/>
                <w:kern w:val="2"/>
                <w:sz w:val="18"/>
                <w:szCs w:val="18"/>
                <w:lang w:val="en-US" w:eastAsia="zh-CN" w:bidi="ar-SA"/>
              </w:rPr>
              <w:t>根据供应商针对本项目提供的项目实施方案，包含但不限于：①产品备货、②保证本次紧急采购项目的进度计划及进度保障措施、③产品运输计划及安装调试措施、④项目售后服务保障措施等，方案包括以上内容、具有针对性且不存在不适用项目实际情况的情形，不存在凭空编造、逻辑漏洞、科学原理错误以及不可能实现的夸大情形等情况的得</w:t>
            </w:r>
            <w:r>
              <w:rPr>
                <w:rFonts w:hint="eastAsia" w:hAnsi="宋体" w:cs="Times New Roman"/>
                <w:color w:val="auto"/>
                <w:kern w:val="2"/>
                <w:sz w:val="18"/>
                <w:szCs w:val="18"/>
                <w:lang w:val="en-US" w:eastAsia="zh-CN" w:bidi="ar-SA"/>
              </w:rPr>
              <w:t>12</w:t>
            </w:r>
            <w:r>
              <w:rPr>
                <w:rFonts w:hint="eastAsia" w:ascii="Times New Roman" w:hAnsi="宋体" w:eastAsia="宋体" w:cs="Times New Roman"/>
                <w:color w:val="auto"/>
                <w:kern w:val="2"/>
                <w:sz w:val="18"/>
                <w:szCs w:val="18"/>
                <w:lang w:val="en-US" w:eastAsia="zh-CN" w:bidi="ar-SA"/>
              </w:rPr>
              <w:t>分，每缺少一个部分扣</w:t>
            </w:r>
            <w:r>
              <w:rPr>
                <w:rFonts w:hint="eastAsia" w:hAnsi="宋体" w:cs="Times New Roman"/>
                <w:color w:val="auto"/>
                <w:kern w:val="2"/>
                <w:sz w:val="18"/>
                <w:szCs w:val="18"/>
                <w:lang w:val="en-US" w:eastAsia="zh-CN" w:bidi="ar-SA"/>
              </w:rPr>
              <w:t>3</w:t>
            </w:r>
            <w:r>
              <w:rPr>
                <w:rFonts w:hint="eastAsia" w:ascii="Times New Roman" w:hAnsi="宋体" w:eastAsia="宋体" w:cs="Times New Roman"/>
                <w:color w:val="auto"/>
                <w:kern w:val="2"/>
                <w:sz w:val="18"/>
                <w:szCs w:val="18"/>
                <w:lang w:val="en-US" w:eastAsia="zh-CN" w:bidi="ar-SA"/>
              </w:rPr>
              <w:t>分；方案存在缺陷（缺陷是指：存在不适用项目实际情况的情形、凭空编造、内容前后不一致、前后逻辑错误、涉及的规范及标准错误、地点区域错误、内容缺失、不符合采购需求等）的，每有一处扣2分，扣完为止。</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20"/>
              <w:spacing w:line="300" w:lineRule="exact"/>
              <w:jc w:val="center"/>
              <w:rPr>
                <w:color w:val="auto"/>
              </w:rPr>
            </w:pPr>
            <w:r>
              <w:rPr>
                <w:rFonts w:hint="eastAsia"/>
                <w:color w:val="auto"/>
              </w:rPr>
              <w:t>售后服务措施及培训</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10</w:t>
            </w:r>
          </w:p>
        </w:tc>
        <w:tc>
          <w:tcPr>
            <w:tcW w:w="6951" w:type="dxa"/>
            <w:vAlign w:val="center"/>
          </w:tcPr>
          <w:p>
            <w:pPr>
              <w:pStyle w:val="20"/>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10</w:t>
            </w:r>
            <w:r>
              <w:rPr>
                <w:rFonts w:hint="eastAsia" w:ascii="Times New Roman" w:hAnsi="宋体"/>
                <w:color w:val="auto"/>
                <w:kern w:val="2"/>
              </w:rPr>
              <w:t>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3</w:t>
            </w:r>
            <w:r>
              <w:rPr>
                <w:rFonts w:hint="eastAsia" w:ascii="Times New Roman" w:hAnsi="宋体"/>
                <w:color w:val="auto"/>
                <w:kern w:val="2"/>
              </w:rPr>
              <w:t>分，扣完为止。</w:t>
            </w:r>
          </w:p>
        </w:tc>
        <w:tc>
          <w:tcPr>
            <w:tcW w:w="1106" w:type="dxa"/>
            <w:vAlign w:val="center"/>
          </w:tcPr>
          <w:p>
            <w:pPr>
              <w:pStyle w:val="20"/>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5"/>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20"/>
              <w:spacing w:line="300" w:lineRule="exact"/>
              <w:jc w:val="center"/>
              <w:rPr>
                <w:rFonts w:hint="eastAsia" w:eastAsia="宋体"/>
                <w:color w:val="auto"/>
                <w:lang w:eastAsia="zh-CN"/>
              </w:rPr>
            </w:pPr>
            <w:r>
              <w:rPr>
                <w:rFonts w:hint="eastAsia"/>
                <w:color w:val="auto"/>
                <w:lang w:val="en-US" w:eastAsia="zh-CN"/>
              </w:rPr>
              <w:t>3</w:t>
            </w:r>
          </w:p>
        </w:tc>
        <w:tc>
          <w:tcPr>
            <w:tcW w:w="6951" w:type="dxa"/>
            <w:vAlign w:val="center"/>
          </w:tcPr>
          <w:p>
            <w:pPr>
              <w:pStyle w:val="5"/>
              <w:snapToGrid w:val="0"/>
              <w:spacing w:after="0" w:line="360" w:lineRule="auto"/>
              <w:rPr>
                <w:rFonts w:hAnsi="宋体"/>
                <w:szCs w:val="18"/>
              </w:rPr>
            </w:pPr>
            <w:r>
              <w:rPr>
                <w:rFonts w:hint="eastAsia" w:hAnsi="宋体"/>
                <w:sz w:val="18"/>
                <w:szCs w:val="18"/>
              </w:rPr>
              <w:t>参选人提供本单位类似项目业绩</w:t>
            </w:r>
            <w:r>
              <w:rPr>
                <w:rFonts w:hint="eastAsia" w:ascii="Times New Roman" w:hAnsi="宋体" w:eastAsia="宋体" w:cs="Times New Roman"/>
                <w:sz w:val="18"/>
                <w:szCs w:val="18"/>
              </w:rPr>
              <w:t>（20</w:t>
            </w:r>
            <w:r>
              <w:rPr>
                <w:rFonts w:hint="eastAsia" w:ascii="Times New Roman" w:hAnsi="宋体" w:eastAsia="宋体" w:cs="Times New Roman"/>
                <w:sz w:val="18"/>
                <w:szCs w:val="18"/>
                <w:lang w:val="en-US" w:eastAsia="zh-CN"/>
              </w:rPr>
              <w:t>21</w:t>
            </w:r>
            <w:r>
              <w:rPr>
                <w:rFonts w:hint="eastAsia" w:ascii="Times New Roman" w:hAnsi="宋体" w:eastAsia="宋体" w:cs="Times New Roman"/>
                <w:sz w:val="18"/>
                <w:szCs w:val="18"/>
              </w:rPr>
              <w:t>年1月1日（含）至递交响应文件截止日），</w:t>
            </w:r>
            <w:r>
              <w:rPr>
                <w:rFonts w:hint="eastAsia" w:hAnsi="宋体"/>
                <w:sz w:val="18"/>
                <w:szCs w:val="18"/>
              </w:rPr>
              <w:t>每提供一个得</w:t>
            </w:r>
            <w:r>
              <w:rPr>
                <w:rFonts w:hint="eastAsia" w:hAnsi="宋体"/>
                <w:sz w:val="18"/>
                <w:szCs w:val="18"/>
                <w:lang w:val="en-US" w:eastAsia="zh-CN"/>
              </w:rPr>
              <w:t>1</w:t>
            </w:r>
            <w:r>
              <w:rPr>
                <w:rFonts w:hint="eastAsia" w:hAnsi="宋体"/>
                <w:sz w:val="18"/>
                <w:szCs w:val="18"/>
              </w:rPr>
              <w:t>分，最高得</w:t>
            </w:r>
            <w:r>
              <w:rPr>
                <w:rFonts w:hint="eastAsia" w:hAnsi="宋体"/>
                <w:sz w:val="18"/>
                <w:szCs w:val="18"/>
                <w:lang w:val="en-US" w:eastAsia="zh-CN"/>
              </w:rPr>
              <w:t>3</w:t>
            </w:r>
            <w:r>
              <w:rPr>
                <w:rFonts w:hint="eastAsia" w:hAnsi="宋体"/>
                <w:sz w:val="18"/>
                <w:szCs w:val="18"/>
              </w:rPr>
              <w:t>分，不提供不得分。</w:t>
            </w:r>
            <w:r>
              <w:rPr>
                <w:rFonts w:hint="eastAsia" w:hAnsi="宋体"/>
                <w:szCs w:val="18"/>
              </w:rPr>
              <w:t xml:space="preserve"> </w:t>
            </w:r>
          </w:p>
          <w:p>
            <w:pPr>
              <w:pStyle w:val="5"/>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9964" w:type="dxa"/>
            <w:gridSpan w:val="4"/>
            <w:vAlign w:val="center"/>
          </w:tcPr>
          <w:p>
            <w:pPr>
              <w:spacing w:before="80" w:after="80" w:line="360" w:lineRule="auto"/>
              <w:ind w:firstLine="480" w:firstLineChars="200"/>
              <w:rPr>
                <w:color w:val="auto"/>
              </w:rPr>
            </w:pPr>
            <w:r>
              <w:rPr>
                <w:rFonts w:hint="eastAsia" w:ascii="宋体" w:hAnsi="宋体" w:eastAsia="宋体" w:cs="Times New Roman"/>
                <w:b w:val="0"/>
                <w:bCs/>
                <w:kern w:val="2"/>
                <w:sz w:val="24"/>
                <w:szCs w:val="24"/>
                <w:lang w:val="en-US" w:eastAsia="zh-CN" w:bidi="ar-SA"/>
              </w:rPr>
              <w:t>注： 评分的取值按四舍五入法，保留小数点后两位。</w:t>
            </w:r>
          </w:p>
        </w:tc>
      </w:tr>
    </w:tbl>
    <w:p>
      <w:pPr>
        <w:pStyle w:val="4"/>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4021A"/>
    <w:multiLevelType w:val="singleLevel"/>
    <w:tmpl w:val="4FB402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23E4B7E"/>
    <w:rsid w:val="04B17D2B"/>
    <w:rsid w:val="0B7946D4"/>
    <w:rsid w:val="133B1ABE"/>
    <w:rsid w:val="13B72627"/>
    <w:rsid w:val="192817FA"/>
    <w:rsid w:val="278911DF"/>
    <w:rsid w:val="27BC580C"/>
    <w:rsid w:val="2D401C75"/>
    <w:rsid w:val="2EE968EA"/>
    <w:rsid w:val="33DE728E"/>
    <w:rsid w:val="36266C11"/>
    <w:rsid w:val="3CE05DC4"/>
    <w:rsid w:val="3E1410E9"/>
    <w:rsid w:val="45221D5A"/>
    <w:rsid w:val="4A7B3953"/>
    <w:rsid w:val="4B150D07"/>
    <w:rsid w:val="4BDA5DFF"/>
    <w:rsid w:val="4CB107E4"/>
    <w:rsid w:val="513965DE"/>
    <w:rsid w:val="54847CA9"/>
    <w:rsid w:val="55107F77"/>
    <w:rsid w:val="576067AF"/>
    <w:rsid w:val="57D049EC"/>
    <w:rsid w:val="58CF2432"/>
    <w:rsid w:val="592738AE"/>
    <w:rsid w:val="5D047455"/>
    <w:rsid w:val="5E161E9F"/>
    <w:rsid w:val="63DC7A55"/>
    <w:rsid w:val="72D336FA"/>
    <w:rsid w:val="73F07A6D"/>
    <w:rsid w:val="76143F17"/>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autoRedefine/>
    <w:qFormat/>
    <w:uiPriority w:val="0"/>
    <w:pPr>
      <w:keepNext/>
      <w:keepLines/>
      <w:jc w:val="left"/>
      <w:outlineLvl w:val="0"/>
    </w:pPr>
    <w:rPr>
      <w:rFonts w:ascii="Tahoma" w:hAnsi="Tahoma" w:eastAsia="微软雅黑"/>
      <w:b/>
      <w:spacing w:val="52"/>
      <w:kern w:val="0"/>
      <w:sz w:val="56"/>
      <w:szCs w:val="22"/>
    </w:rPr>
  </w:style>
  <w:style w:type="paragraph" w:styleId="3">
    <w:name w:val="heading 2"/>
    <w:basedOn w:val="1"/>
    <w:next w:val="1"/>
    <w:autoRedefine/>
    <w:qFormat/>
    <w:uiPriority w:val="0"/>
    <w:pPr>
      <w:keepNext/>
      <w:keepLines/>
      <w:spacing w:before="260" w:after="260" w:line="500" w:lineRule="exact"/>
      <w:outlineLvl w:val="1"/>
    </w:pPr>
    <w:rPr>
      <w:rFonts w:ascii="Arial" w:hAnsi="Arial" w:eastAsia="黑体"/>
      <w:b/>
      <w:kern w:val="0"/>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Body Text"/>
    <w:basedOn w:val="1"/>
    <w:next w:val="6"/>
    <w:autoRedefine/>
    <w:qFormat/>
    <w:uiPriority w:val="0"/>
    <w:pPr>
      <w:spacing w:after="120"/>
    </w:pPr>
    <w:rPr>
      <w:szCs w:val="24"/>
    </w:rPr>
  </w:style>
  <w:style w:type="paragraph" w:styleId="6">
    <w:name w:val="Body Text First Indent"/>
    <w:basedOn w:val="5"/>
    <w:next w:val="1"/>
    <w:autoRedefine/>
    <w:unhideWhenUsed/>
    <w:qFormat/>
    <w:uiPriority w:val="99"/>
    <w:pPr>
      <w:ind w:firstLine="420" w:firstLineChars="100"/>
    </w:p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Times New Roman"/>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customStyle="1" w:styleId="12">
    <w:name w:val="标题 1 Char"/>
    <w:link w:val="2"/>
    <w:autoRedefine/>
    <w:qFormat/>
    <w:uiPriority w:val="0"/>
    <w:rPr>
      <w:rFonts w:ascii="Tahoma" w:hAnsi="Tahoma" w:eastAsia="微软雅黑"/>
      <w:b/>
      <w:spacing w:val="43"/>
      <w:kern w:val="44"/>
      <w:sz w:val="56"/>
      <w:szCs w:val="22"/>
    </w:rPr>
  </w:style>
  <w:style w:type="paragraph" w:customStyle="1" w:styleId="13">
    <w:name w:val="样式1"/>
    <w:basedOn w:val="1"/>
    <w:autoRedefine/>
    <w:qFormat/>
    <w:uiPriority w:val="0"/>
    <w:pPr>
      <w:spacing w:line="320" w:lineRule="exact"/>
      <w:jc w:val="center"/>
    </w:pPr>
    <w:rPr>
      <w:rFonts w:asciiTheme="minorHAnsi" w:hAnsiTheme="minorHAnsi"/>
      <w:szCs w:val="22"/>
    </w:rPr>
  </w:style>
  <w:style w:type="paragraph" w:customStyle="1" w:styleId="14">
    <w:name w:val="样式4"/>
    <w:basedOn w:val="1"/>
    <w:autoRedefine/>
    <w:qFormat/>
    <w:uiPriority w:val="0"/>
    <w:rPr>
      <w:rFonts w:ascii="宋体" w:hAnsi="宋体" w:cs="宋体"/>
      <w:sz w:val="24"/>
      <w:szCs w:val="21"/>
    </w:rPr>
  </w:style>
  <w:style w:type="paragraph" w:customStyle="1" w:styleId="15">
    <w:name w:val="Char1"/>
    <w:basedOn w:val="1"/>
    <w:autoRedefine/>
    <w:qFormat/>
    <w:uiPriority w:val="0"/>
    <w:rPr>
      <w:szCs w:val="21"/>
    </w:rPr>
  </w:style>
  <w:style w:type="paragraph" w:styleId="16">
    <w:name w:val="List Paragraph"/>
    <w:basedOn w:val="1"/>
    <w:autoRedefine/>
    <w:qFormat/>
    <w:uiPriority w:val="34"/>
    <w:pPr>
      <w:ind w:firstLine="420" w:firstLineChars="200"/>
    </w:pPr>
  </w:style>
  <w:style w:type="paragraph" w:customStyle="1" w:styleId="17">
    <w:name w:val="正文文本1"/>
    <w:basedOn w:val="1"/>
    <w:autoRedefine/>
    <w:qFormat/>
    <w:uiPriority w:val="0"/>
    <w:pPr>
      <w:spacing w:line="298" w:lineRule="auto"/>
      <w:jc w:val="left"/>
    </w:pPr>
    <w:rPr>
      <w:rFonts w:ascii="宋体" w:hAnsi="宋体" w:cs="宋体"/>
      <w:sz w:val="40"/>
      <w:szCs w:val="40"/>
      <w:lang w:val="zh-CN" w:bidi="zh-CN"/>
    </w:rPr>
  </w:style>
  <w:style w:type="paragraph" w:customStyle="1" w:styleId="18">
    <w:name w:val="正文文本 (2)"/>
    <w:basedOn w:val="1"/>
    <w:autoRedefine/>
    <w:qFormat/>
    <w:uiPriority w:val="0"/>
    <w:pPr>
      <w:spacing w:line="298" w:lineRule="auto"/>
      <w:jc w:val="left"/>
    </w:pPr>
    <w:rPr>
      <w:rFonts w:ascii="Calibri" w:hAnsi="Calibri" w:eastAsia="Calibri" w:cs="Calibri"/>
      <w:sz w:val="40"/>
      <w:szCs w:val="40"/>
      <w:lang w:val="zh-CN" w:bidi="zh-CN"/>
    </w:rPr>
  </w:style>
  <w:style w:type="paragraph" w:customStyle="1" w:styleId="19">
    <w:name w:val="表格"/>
    <w:basedOn w:val="1"/>
    <w:autoRedefine/>
    <w:qFormat/>
    <w:uiPriority w:val="0"/>
    <w:pPr>
      <w:spacing w:line="400" w:lineRule="exact"/>
    </w:pPr>
    <w:rPr>
      <w:sz w:val="24"/>
      <w:szCs w:val="24"/>
    </w:rPr>
  </w:style>
  <w:style w:type="paragraph" w:customStyle="1" w:styleId="20">
    <w:name w:val="style66"/>
    <w:basedOn w:val="1"/>
    <w:autoRedefine/>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21">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541</Words>
  <Characters>3089</Characters>
  <Lines>25</Lines>
  <Paragraphs>7</Paragraphs>
  <TotalTime>25</TotalTime>
  <ScaleCrop>false</ScaleCrop>
  <LinksUpToDate>false</LinksUpToDate>
  <CharactersWithSpaces>3623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Administrator</cp:lastModifiedBy>
  <cp:lastPrinted>2023-12-18T08:12:00Z</cp:lastPrinted>
  <dcterms:modified xsi:type="dcterms:W3CDTF">2024-05-08T07:35:09Z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30308CFFD48246E9B5BDB2DA0A312B11_13</vt:lpwstr>
  </property>
</Properties>
</file>