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6" w:beforeLines="50" w:after="156" w:afterLines="50" w:line="360" w:lineRule="auto"/>
        <w:ind w:firstLine="643" w:firstLineChars="200"/>
        <w:jc w:val="center"/>
        <w:rPr>
          <w:rFonts w:ascii="宋体" w:hAnsi="宋体"/>
          <w:sz w:val="28"/>
          <w:szCs w:val="28"/>
        </w:rPr>
      </w:pPr>
      <w:bookmarkStart w:id="1" w:name="_GoBack"/>
      <w:r>
        <w:rPr>
          <w:rFonts w:hint="eastAsia" w:ascii="宋体" w:hAnsi="宋体"/>
          <w:sz w:val="32"/>
          <w:szCs w:val="32"/>
        </w:rPr>
        <w:t>采购项目技术、服务、商务及其他要求</w:t>
      </w:r>
    </w:p>
    <w:bookmarkEnd w:id="1"/>
    <w:p>
      <w:pPr>
        <w:spacing w:before="156" w:beforeLines="50" w:after="156" w:afterLines="50"/>
        <w:ind w:firstLine="420" w:firstLineChars="200"/>
      </w:pPr>
    </w:p>
    <w:p>
      <w:pPr>
        <w:widowControl/>
        <w:spacing w:before="156" w:beforeLines="50" w:after="156" w:afterLines="50"/>
        <w:ind w:firstLine="606" w:firstLineChars="200"/>
        <w:jc w:val="left"/>
        <w:rPr>
          <w:rFonts w:ascii="宋体" w:cs="宋体"/>
          <w:b/>
          <w:bCs/>
          <w:snapToGrid w:val="0"/>
          <w:spacing w:val="11"/>
          <w:kern w:val="0"/>
          <w:sz w:val="28"/>
          <w:szCs w:val="28"/>
          <w:lang w:val="zh-TW"/>
        </w:rPr>
      </w:pPr>
      <w:bookmarkStart w:id="0" w:name="_Toc217446094"/>
      <w:r>
        <w:rPr>
          <w:rFonts w:hint="eastAsia" w:ascii="宋体" w:cs="宋体"/>
          <w:b/>
          <w:bCs/>
          <w:snapToGrid w:val="0"/>
          <w:spacing w:val="11"/>
          <w:kern w:val="0"/>
          <w:sz w:val="28"/>
          <w:szCs w:val="28"/>
          <w:lang w:val="zh-TW"/>
        </w:rPr>
        <w:t xml:space="preserve">一、 </w:t>
      </w:r>
      <w:bookmarkEnd w:id="0"/>
      <w:r>
        <w:rPr>
          <w:rFonts w:hint="eastAsia" w:ascii="宋体" w:cs="宋体"/>
          <w:b/>
          <w:bCs/>
          <w:snapToGrid w:val="0"/>
          <w:spacing w:val="11"/>
          <w:kern w:val="0"/>
          <w:sz w:val="28"/>
          <w:szCs w:val="28"/>
        </w:rPr>
        <w:t>采购清单</w:t>
      </w:r>
    </w:p>
    <w:tbl>
      <w:tblPr>
        <w:tblStyle w:val="17"/>
        <w:tblW w:w="9722"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568"/>
        <w:gridCol w:w="845"/>
        <w:gridCol w:w="126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序号</w:t>
            </w:r>
          </w:p>
        </w:tc>
        <w:tc>
          <w:tcPr>
            <w:tcW w:w="4568"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项目名称</w:t>
            </w:r>
          </w:p>
        </w:tc>
        <w:tc>
          <w:tcPr>
            <w:tcW w:w="84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rPr>
              <w:t>数量</w:t>
            </w:r>
          </w:p>
        </w:tc>
        <w:tc>
          <w:tcPr>
            <w:tcW w:w="1269"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最高限价</w:t>
            </w:r>
          </w:p>
        </w:tc>
        <w:tc>
          <w:tcPr>
            <w:tcW w:w="2154"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86"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1</w:t>
            </w:r>
          </w:p>
        </w:tc>
        <w:tc>
          <w:tcPr>
            <w:tcW w:w="4568"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网络版医学文献数据库检索服务项目</w:t>
            </w:r>
          </w:p>
        </w:tc>
        <w:tc>
          <w:tcPr>
            <w:tcW w:w="845"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1套</w:t>
            </w:r>
          </w:p>
        </w:tc>
        <w:tc>
          <w:tcPr>
            <w:tcW w:w="1269"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2万</w:t>
            </w:r>
          </w:p>
        </w:tc>
        <w:tc>
          <w:tcPr>
            <w:tcW w:w="2154" w:type="dxa"/>
            <w:vAlign w:val="center"/>
          </w:tcPr>
          <w:p>
            <w:pPr>
              <w:widowControl/>
              <w:spacing w:before="156" w:beforeLines="50" w:after="156" w:afterLines="50"/>
              <w:rPr>
                <w:rFonts w:ascii="宋体" w:cs="宋体"/>
                <w:snapToGrid w:val="0"/>
                <w:spacing w:val="11"/>
                <w:kern w:val="0"/>
                <w:sz w:val="24"/>
              </w:rPr>
            </w:pPr>
            <w:r>
              <w:rPr>
                <w:rFonts w:hint="eastAsia" w:ascii="宋体" w:cs="宋体"/>
                <w:snapToGrid w:val="0"/>
                <w:spacing w:val="11"/>
                <w:kern w:val="0"/>
                <w:sz w:val="24"/>
              </w:rPr>
              <w:t>合同签订后3个工作日内开通服务</w:t>
            </w:r>
          </w:p>
        </w:tc>
      </w:tr>
    </w:tbl>
    <w:p>
      <w:pPr>
        <w:widowControl/>
        <w:numPr>
          <w:ilvl w:val="0"/>
          <w:numId w:val="1"/>
        </w:numPr>
        <w:tabs>
          <w:tab w:val="left" w:pos="474"/>
        </w:tabs>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lang w:val="zh-TW"/>
        </w:rPr>
        <w:t>技术</w:t>
      </w:r>
      <w:r>
        <w:rPr>
          <w:rFonts w:hint="eastAsia" w:ascii="宋体" w:cs="宋体"/>
          <w:b/>
          <w:bCs/>
          <w:snapToGrid w:val="0"/>
          <w:spacing w:val="11"/>
          <w:kern w:val="0"/>
          <w:sz w:val="28"/>
          <w:szCs w:val="28"/>
          <w:lang w:val="zh-TW" w:eastAsia="zh-CN"/>
        </w:rPr>
        <w:t>服务</w:t>
      </w:r>
      <w:r>
        <w:rPr>
          <w:rFonts w:hint="eastAsia" w:ascii="宋体" w:cs="宋体"/>
          <w:b/>
          <w:bCs/>
          <w:snapToGrid w:val="0"/>
          <w:spacing w:val="11"/>
          <w:kern w:val="0"/>
          <w:sz w:val="28"/>
          <w:szCs w:val="28"/>
          <w:lang w:val="zh-TW"/>
        </w:rPr>
        <w:t>要求</w:t>
      </w:r>
    </w:p>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（一）项目概况</w:t>
      </w:r>
    </w:p>
    <w:p>
      <w:pPr>
        <w:widowControl/>
        <w:tabs>
          <w:tab w:val="left" w:pos="474"/>
        </w:tabs>
        <w:spacing w:line="360" w:lineRule="auto"/>
        <w:ind w:firstLine="524" w:firstLineChars="200"/>
        <w:rPr>
          <w:rFonts w:ascii="宋体" w:cs="宋体"/>
          <w:snapToGrid w:val="0"/>
          <w:spacing w:val="11"/>
          <w:kern w:val="0"/>
          <w:sz w:val="24"/>
          <w:lang w:val="zh-TW"/>
        </w:rPr>
      </w:pPr>
      <w:r>
        <w:rPr>
          <w:rFonts w:hint="eastAsia" w:ascii="宋体" w:cs="宋体"/>
          <w:snapToGrid w:val="0"/>
          <w:spacing w:val="11"/>
          <w:kern w:val="0"/>
          <w:sz w:val="24"/>
        </w:rPr>
        <w:t>1.随着信息化时代的到来，“互联网+”和“大数据”还步渗透到了医院各个领域。电子图书馆已经成为当前医院图书馆的主流发展方向，通过电子医学文献数据库平台的建设，能够满足纸质资源数字化、学科多元化、查阅内容多样化和具有强大的信息检素能力。为进一步营造医院浓厚科研学术环境，阿坝州林业中心医院拟采用院内比选方式选择一家供应商提供网络版医学文献数据库检索服务。</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2.资源内容以中外文医学期刊论文为主，服务方式为网络访问。</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3.平台应具备国家相关行业运营资质，内容权威、版权正规、知识产权解决规范，保证服务的长期稳定。</w:t>
      </w:r>
    </w:p>
    <w:p>
      <w:pPr>
        <w:pStyle w:val="7"/>
      </w:pPr>
    </w:p>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（二）技术指标</w:t>
      </w:r>
    </w:p>
    <w:p>
      <w:pPr>
        <w:widowControl/>
        <w:tabs>
          <w:tab w:val="left" w:pos="474"/>
        </w:tabs>
        <w:spacing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1.1中文医药卫生类期刊（含临床医学、基础医学、中医学、中西医结合、口腔医学、公共卫生、药学、中药学医学技术等）不少于1200种。</w:t>
      </w:r>
    </w:p>
    <w:p>
      <w:pPr>
        <w:widowControl/>
        <w:tabs>
          <w:tab w:val="left" w:pos="474"/>
        </w:tabs>
        <w:spacing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1.2外文期刊数据不少于2万种,</w:t>
      </w:r>
      <w:r>
        <w:rPr>
          <w:rFonts w:hint="eastAsia"/>
        </w:rPr>
        <w:t xml:space="preserve"> </w:t>
      </w:r>
      <w:r>
        <w:rPr>
          <w:rFonts w:hint="eastAsia" w:ascii="宋体" w:cs="宋体"/>
          <w:snapToGrid w:val="0"/>
          <w:spacing w:val="11"/>
          <w:kern w:val="0"/>
          <w:sz w:val="24"/>
        </w:rPr>
        <w:t>涵盖Pubmed等国外常见数据库。</w:t>
      </w:r>
    </w:p>
    <w:p>
      <w:pPr>
        <w:widowControl/>
        <w:tabs>
          <w:tab w:val="left" w:pos="474"/>
        </w:tabs>
        <w:spacing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1.3</w:t>
      </w:r>
      <w:r>
        <w:rPr>
          <w:rFonts w:hint="eastAsia" w:ascii="宋体" w:hAnsi="宋体" w:eastAsia="宋体" w:cs="宋体"/>
          <w:sz w:val="24"/>
        </w:rPr>
        <w:t>支持中文关键词检索,高级检索功能。</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1.2服务方式：支持浏览器访问或移动端访问。</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1.3并发用户数：访问并发数≥30。</w:t>
      </w:r>
    </w:p>
    <w:p>
      <w:pPr>
        <w:widowControl/>
        <w:numPr>
          <w:ilvl w:val="0"/>
          <w:numId w:val="1"/>
        </w:numPr>
        <w:spacing w:line="360" w:lineRule="auto"/>
        <w:ind w:firstLine="606" w:firstLineChars="200"/>
        <w:rPr>
          <w:rFonts w:ascii="宋体" w:cs="宋体"/>
          <w:b/>
          <w:bCs/>
          <w:snapToGrid w:val="0"/>
          <w:spacing w:val="11"/>
          <w:kern w:val="0"/>
          <w:sz w:val="28"/>
          <w:szCs w:val="28"/>
        </w:rPr>
      </w:pPr>
      <w:r>
        <w:rPr>
          <w:rFonts w:hint="eastAsia" w:ascii="宋体" w:cs="宋体"/>
          <w:b/>
          <w:bCs/>
          <w:snapToGrid w:val="0"/>
          <w:spacing w:val="11"/>
          <w:kern w:val="0"/>
          <w:sz w:val="28"/>
          <w:szCs w:val="28"/>
        </w:rPr>
        <w:t xml:space="preserve">总体商务、服务要求及履约主要条款（实质性要求） </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（一）服务地点：阿坝州林业中心医院。 </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（二）交货期：合同签订后3个工作日内开通服务。</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（三）服务期：1年</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（四）付款方法和条件：</w:t>
      </w:r>
      <w:r>
        <w:rPr>
          <w:rFonts w:hint="eastAsia" w:ascii="宋体" w:cs="宋体"/>
          <w:snapToGrid w:val="0"/>
          <w:spacing w:val="11"/>
          <w:kern w:val="0"/>
          <w:sz w:val="24"/>
          <w:lang w:eastAsia="zh-CN"/>
        </w:rPr>
        <w:t>验收合格后一次性支付</w:t>
      </w:r>
      <w:r>
        <w:rPr>
          <w:rFonts w:hint="eastAsia" w:ascii="宋体" w:cs="宋体"/>
          <w:snapToGrid w:val="0"/>
          <w:spacing w:val="11"/>
          <w:kern w:val="0"/>
          <w:sz w:val="24"/>
        </w:rPr>
        <w:t>。</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（五）服务要求：</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售后服务阶段：在合同服务期内，需对产品进行不定期发布产品补丁，修正产品中存在的Bug，采购人可以根据需要选择适当补丁。并对数据进行妥善备份存储，避免数据丢失。对采购人提出的维修和帮助要求给予最快的响应，接到采购人通知0.5 小时内做出明确响应和安排，</w:t>
      </w:r>
      <w:r>
        <w:rPr>
          <w:rFonts w:hint="eastAsia" w:ascii="宋体" w:hAnsi="宋体" w:eastAsia="宋体" w:cs="宋体"/>
          <w:sz w:val="24"/>
          <w:lang w:bidi="zh-CN"/>
        </w:rPr>
        <w:t>小型故障</w:t>
      </w:r>
      <w:r>
        <w:rPr>
          <w:rFonts w:hint="eastAsia" w:ascii="宋体" w:cs="宋体"/>
          <w:snapToGrid w:val="0"/>
          <w:spacing w:val="11"/>
          <w:kern w:val="0"/>
          <w:sz w:val="24"/>
        </w:rPr>
        <w:t>4小时内做出故障诊断报告并解决相关软件故障，</w:t>
      </w:r>
      <w:r>
        <w:rPr>
          <w:rFonts w:hint="eastAsia" w:ascii="宋体" w:hAnsi="宋体" w:eastAsia="宋体" w:cs="宋体"/>
          <w:sz w:val="24"/>
          <w:lang w:bidi="zh-CN"/>
        </w:rPr>
        <w:t>严重故障2</w:t>
      </w:r>
      <w:r>
        <w:rPr>
          <w:rFonts w:hint="eastAsia" w:ascii="宋体" w:cs="宋体"/>
          <w:snapToGrid w:val="0"/>
          <w:spacing w:val="11"/>
          <w:kern w:val="0"/>
          <w:sz w:val="24"/>
        </w:rPr>
        <w:t>4小时内做出故障诊断报告并解决相关软件故障，其他按国家及行业标准对故障进行及时处理。</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（六）售后服务</w:t>
      </w:r>
    </w:p>
    <w:p>
      <w:pPr>
        <w:widowControl/>
        <w:tabs>
          <w:tab w:val="left" w:pos="474"/>
        </w:tabs>
        <w:spacing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做到每周 7*24 小时服务响应，所有销售、技术服务人员均 7*24 小时销售保持手机畅通，接到热线服务需求后，在 0.5 小时内响应，并告知采购人解决方案和解决时间；网络或者远程可以解决问题的，1 小时内为用户提供网络服务或者远程支持服务，并在1天内解决问题，或者提供适当的解决方案；如果通过热线、网络、远程均无法解决问题，技术服务工程师将会在42小时之内赶到现场进行数据维护；</w:t>
      </w:r>
    </w:p>
    <w:p>
      <w:pPr>
        <w:widowControl/>
        <w:tabs>
          <w:tab w:val="left" w:pos="474"/>
        </w:tabs>
        <w:spacing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免费提供关于行业动态、产品使用及视频发文相关知识培训；</w:t>
      </w:r>
    </w:p>
    <w:p>
      <w:pPr>
        <w:widowControl/>
        <w:tabs>
          <w:tab w:val="left" w:pos="474"/>
        </w:tabs>
        <w:spacing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可实现对采购人的访问和使用情况进行详细记录和统计分析，定期向采购人提供使用情况统计分析报告。</w:t>
      </w:r>
    </w:p>
    <w:p>
      <w:pPr>
        <w:pStyle w:val="14"/>
        <w:widowControl/>
        <w:spacing w:before="10" w:after="10" w:line="360" w:lineRule="auto"/>
        <w:ind w:firstLine="419" w:firstLineChars="160"/>
        <w:rPr>
          <w:rFonts w:ascii="宋体" w:cs="宋体"/>
          <w:snapToGrid w:val="0"/>
          <w:spacing w:val="11"/>
          <w:kern w:val="0"/>
          <w:sz w:val="24"/>
        </w:rPr>
      </w:pPr>
    </w:p>
    <w:p>
      <w:pPr>
        <w:pStyle w:val="14"/>
        <w:widowControl/>
        <w:spacing w:line="360" w:lineRule="auto"/>
        <w:ind w:firstLine="0" w:firstLineChars="0"/>
        <w:rPr>
          <w:rFonts w:ascii="宋体" w:cs="宋体"/>
          <w:snapToGrid w:val="0"/>
          <w:spacing w:val="11"/>
          <w:kern w:val="0"/>
          <w:sz w:val="24"/>
        </w:rPr>
        <w:sectPr>
          <w:pgSz w:w="11906" w:h="16838"/>
          <w:pgMar w:top="1134" w:right="1134" w:bottom="1134" w:left="1134" w:header="851" w:footer="992" w:gutter="0"/>
          <w:cols w:space="0" w:num="1"/>
          <w:docGrid w:type="lines" w:linePitch="312" w:charSpace="0"/>
        </w:sectPr>
      </w:pPr>
    </w:p>
    <w:p>
      <w:pPr>
        <w:pStyle w:val="14"/>
        <w:widowControl/>
        <w:spacing w:line="360" w:lineRule="auto"/>
        <w:ind w:firstLine="0" w:firstLineChars="0"/>
        <w:rPr>
          <w:rFonts w:ascii="宋体" w:cs="宋体"/>
          <w:snapToGrid w:val="0"/>
          <w:spacing w:val="11"/>
          <w:kern w:val="0"/>
          <w:sz w:val="24"/>
        </w:rPr>
      </w:pPr>
    </w:p>
    <w:p>
      <w:pPr>
        <w:pStyle w:val="4"/>
        <w:spacing w:before="0" w:after="0" w:line="120" w:lineRule="auto"/>
        <w:ind w:firstLine="604"/>
        <w:jc w:val="center"/>
        <w:rPr>
          <w:sz w:val="28"/>
          <w:szCs w:val="28"/>
        </w:rPr>
      </w:pPr>
      <w:r>
        <w:rPr>
          <w:rFonts w:hint="eastAsia"/>
          <w:sz w:val="28"/>
          <w:szCs w:val="28"/>
        </w:rPr>
        <w:t>评分方法</w:t>
      </w:r>
    </w:p>
    <w:p>
      <w:pPr>
        <w:pStyle w:val="4"/>
        <w:numPr>
          <w:ilvl w:val="0"/>
          <w:numId w:val="2"/>
        </w:numPr>
        <w:spacing w:before="0" w:after="0" w:line="120" w:lineRule="auto"/>
        <w:ind w:firstLine="484"/>
        <w:rPr>
          <w:rFonts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本项目采取综合评分法。</w:t>
      </w:r>
    </w:p>
    <w:p/>
    <w:tbl>
      <w:tblPr>
        <w:tblStyle w:val="16"/>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817"/>
        <w:gridCol w:w="1370"/>
        <w:gridCol w:w="1182"/>
        <w:gridCol w:w="11324"/>
      </w:tblGrid>
      <w:tr>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spacing w:before="0" w:after="0" w:line="120" w:lineRule="auto"/>
              <w:jc w:val="center"/>
              <w:rPr>
                <w:rFonts w:ascii="宋体" w:hAnsi="宋体" w:eastAsia="宋体" w:cs="宋体"/>
                <w:color w:val="000000"/>
                <w:sz w:val="22"/>
                <w:szCs w:val="22"/>
              </w:rPr>
            </w:pPr>
            <w:r>
              <w:rPr>
                <w:rFonts w:hint="eastAsia" w:ascii="宋体" w:cs="宋体"/>
                <w:snapToGrid w:val="0"/>
                <w:spacing w:val="11"/>
                <w:kern w:val="0"/>
                <w:sz w:val="24"/>
                <w:lang w:val="zh-TW"/>
              </w:rPr>
              <w:t>网络版医学文献数据库检索服务项目</w:t>
            </w:r>
            <w:r>
              <w:rPr>
                <w:rFonts w:hint="eastAsia" w:ascii="宋体" w:hAnsi="宋体" w:eastAsia="宋体" w:cs="宋体"/>
                <w:color w:val="000000"/>
                <w:kern w:val="0"/>
                <w:sz w:val="22"/>
                <w:szCs w:val="22"/>
              </w:rPr>
              <w:t>比选评分因素</w:t>
            </w:r>
          </w:p>
        </w:tc>
      </w:tr>
      <w:tr>
        <w:tblPrEx>
          <w:tblCellMar>
            <w:top w:w="0" w:type="dxa"/>
            <w:left w:w="108" w:type="dxa"/>
            <w:bottom w:w="0" w:type="dxa"/>
            <w:right w:w="108" w:type="dxa"/>
          </w:tblCellMar>
        </w:tblPrEx>
        <w:trPr>
          <w:trHeight w:val="521"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tblPrEx>
          <w:tblCellMar>
            <w:top w:w="0" w:type="dxa"/>
            <w:left w:w="108" w:type="dxa"/>
            <w:bottom w:w="0" w:type="dxa"/>
            <w:right w:w="108" w:type="dxa"/>
          </w:tblCellMar>
        </w:tblPrEx>
        <w:trPr>
          <w:trHeight w:val="65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0分</w:t>
            </w:r>
          </w:p>
        </w:tc>
        <w:tc>
          <w:tcPr>
            <w:tcW w:w="1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招标文件要求且投标价格最低的投标报价为评标基准价，其价格分为满分。其他参选人的价格分统一按照下列公式计算：投标报价得分=(评标基准价／投标报价)×100×权重</w:t>
            </w:r>
          </w:p>
        </w:tc>
      </w:tr>
      <w:tr>
        <w:tblPrEx>
          <w:tblCellMar>
            <w:top w:w="0" w:type="dxa"/>
            <w:left w:w="108" w:type="dxa"/>
            <w:bottom w:w="0" w:type="dxa"/>
            <w:right w:w="108" w:type="dxa"/>
          </w:tblCellMar>
        </w:tblPrEx>
        <w:trPr>
          <w:trHeight w:val="10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6"/>
              <w:jc w:val="center"/>
              <w:rPr>
                <w:rFonts w:ascii="宋体" w:hAnsi="宋体" w:eastAsia="宋体" w:cs="宋体"/>
                <w:color w:val="000000"/>
                <w:sz w:val="22"/>
                <w:szCs w:val="22"/>
              </w:rPr>
            </w:pPr>
          </w:p>
          <w:p>
            <w:pPr>
              <w:jc w:val="center"/>
              <w:rPr>
                <w:rFonts w:ascii="宋体" w:hAnsi="宋体" w:eastAsia="宋体" w:cs="宋体"/>
                <w:color w:val="000000"/>
                <w:sz w:val="22"/>
                <w:szCs w:val="22"/>
              </w:rPr>
            </w:pPr>
            <w:r>
              <w:rPr>
                <w:rFonts w:hint="eastAsia" w:ascii="宋体" w:hAnsi="宋体" w:eastAsia="宋体" w:cs="宋体"/>
                <w:color w:val="000000"/>
                <w:sz w:val="22"/>
                <w:szCs w:val="22"/>
              </w:rPr>
              <w:t>业绩</w:t>
            </w:r>
          </w:p>
          <w:p>
            <w:pPr>
              <w:ind w:firstLine="486"/>
              <w:jc w:val="center"/>
              <w:rPr>
                <w:rFonts w:ascii="宋体" w:hAnsi="宋体" w:eastAsia="宋体" w:cs="宋体"/>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12分</w:t>
            </w:r>
          </w:p>
        </w:tc>
        <w:tc>
          <w:tcPr>
            <w:tcW w:w="1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left"/>
              <w:rPr>
                <w:sz w:val="22"/>
                <w:szCs w:val="22"/>
              </w:rPr>
            </w:pPr>
            <w:r>
              <w:rPr>
                <w:rFonts w:hint="eastAsia"/>
                <w:sz w:val="22"/>
                <w:szCs w:val="22"/>
              </w:rPr>
              <w:t>供应商2021年1月1日（含）至今类似项目业绩。每提供1个得3分，最多得分12分。</w:t>
            </w:r>
          </w:p>
          <w:p>
            <w:pPr>
              <w:pStyle w:val="7"/>
              <w:jc w:val="left"/>
            </w:pPr>
            <w:r>
              <w:rPr>
                <w:rFonts w:hint="eastAsia"/>
              </w:rPr>
              <w:t>注：参选人提供中标（成交）通知书或项目合同/协议复印件加盖参选人单位公章。</w:t>
            </w:r>
          </w:p>
        </w:tc>
      </w:tr>
      <w:tr>
        <w:tblPrEx>
          <w:tblCellMar>
            <w:top w:w="0" w:type="dxa"/>
            <w:left w:w="108" w:type="dxa"/>
            <w:bottom w:w="0" w:type="dxa"/>
            <w:right w:w="108" w:type="dxa"/>
          </w:tblCellMar>
        </w:tblPrEx>
        <w:trPr>
          <w:trHeight w:val="1000" w:hRule="atLeast"/>
        </w:trPr>
        <w:tc>
          <w:tcPr>
            <w:tcW w:w="8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37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技术指标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33</w:t>
            </w:r>
            <w:r>
              <w:rPr>
                <w:rFonts w:hint="eastAsia" w:ascii="宋体" w:hAnsi="宋体" w:eastAsia="宋体" w:cs="宋体"/>
                <w:color w:val="000000"/>
                <w:kern w:val="0"/>
                <w:sz w:val="22"/>
                <w:szCs w:val="22"/>
              </w:rPr>
              <w:t>分</w:t>
            </w:r>
          </w:p>
        </w:tc>
        <w:tc>
          <w:tcPr>
            <w:tcW w:w="1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技术指标和履约主要条款与比选要求有负偏离的，参数有负偏离的每一项扣</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分，直至此项分值扣完为止。</w:t>
            </w:r>
          </w:p>
        </w:tc>
      </w:tr>
      <w:tr>
        <w:tblPrEx>
          <w:tblCellMar>
            <w:top w:w="0" w:type="dxa"/>
            <w:left w:w="108" w:type="dxa"/>
            <w:bottom w:w="0" w:type="dxa"/>
            <w:right w:w="108" w:type="dxa"/>
          </w:tblCellMar>
        </w:tblPrEx>
        <w:trPr>
          <w:trHeight w:val="1000" w:hRule="atLeast"/>
        </w:trPr>
        <w:tc>
          <w:tcPr>
            <w:tcW w:w="8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p>
        </w:tc>
        <w:tc>
          <w:tcPr>
            <w:tcW w:w="1370" w:type="dxa"/>
            <w:vMerge w:val="continue"/>
            <w:tcBorders>
              <w:left w:val="single" w:color="000000" w:sz="4" w:space="0"/>
              <w:bottom w:val="single" w:color="000000" w:sz="4" w:space="0"/>
              <w:right w:val="single" w:color="000000" w:sz="4" w:space="0"/>
            </w:tcBorders>
            <w:shd w:val="clear" w:color="auto" w:fill="auto"/>
            <w:noWrap/>
            <w:vAlign w:val="center"/>
          </w:tcPr>
          <w:p>
            <w:pPr>
              <w:ind w:firstLine="486"/>
              <w:jc w:val="center"/>
              <w:rPr>
                <w:rFonts w:hint="eastAsia" w:ascii="宋体" w:hAnsi="宋体" w:eastAsia="宋体" w:cs="宋体"/>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12分</w:t>
            </w:r>
          </w:p>
        </w:tc>
        <w:tc>
          <w:tcPr>
            <w:tcW w:w="1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除采购人要求供应商提供的技术服务要求以外，供应商可提供的技术服务每增加一项加2分，</w:t>
            </w:r>
            <w:r>
              <w:rPr>
                <w:rFonts w:hint="eastAsia" w:ascii="宋体" w:hAnsi="宋体" w:eastAsia="宋体" w:cs="宋体"/>
                <w:color w:val="000000"/>
                <w:sz w:val="22"/>
                <w:szCs w:val="22"/>
              </w:rPr>
              <w:t>直至此项分值</w:t>
            </w:r>
            <w:r>
              <w:rPr>
                <w:rFonts w:hint="eastAsia" w:ascii="宋体" w:hAnsi="宋体" w:eastAsia="宋体" w:cs="宋体"/>
                <w:color w:val="000000"/>
                <w:sz w:val="22"/>
                <w:szCs w:val="22"/>
                <w:lang w:eastAsia="zh-CN"/>
              </w:rPr>
              <w:t>加</w:t>
            </w:r>
            <w:r>
              <w:rPr>
                <w:rFonts w:hint="eastAsia" w:ascii="宋体" w:hAnsi="宋体" w:eastAsia="宋体" w:cs="宋体"/>
                <w:color w:val="000000"/>
                <w:sz w:val="22"/>
                <w:szCs w:val="22"/>
              </w:rPr>
              <w:t>完为止</w:t>
            </w:r>
            <w:r>
              <w:rPr>
                <w:rFonts w:hint="eastAsia" w:ascii="宋体" w:hAnsi="宋体" w:eastAsia="宋体" w:cs="宋体"/>
                <w:color w:val="000000"/>
                <w:sz w:val="22"/>
                <w:szCs w:val="22"/>
                <w:lang w:val="en-US" w:eastAsia="zh-CN"/>
              </w:rPr>
              <w:t>。</w:t>
            </w:r>
          </w:p>
          <w:p>
            <w:pPr>
              <w:widowControl/>
              <w:jc w:val="left"/>
              <w:textAlignment w:val="center"/>
              <w:rPr>
                <w:rFonts w:hint="default"/>
                <w:lang w:val="en-US" w:eastAsia="zh-CN"/>
              </w:rPr>
            </w:pPr>
            <w:r>
              <w:rPr>
                <w:rFonts w:hint="eastAsia" w:ascii="宋体" w:hAnsi="宋体" w:eastAsia="宋体" w:cs="宋体"/>
                <w:color w:val="000000"/>
                <w:sz w:val="22"/>
                <w:szCs w:val="22"/>
                <w:lang w:val="en-US" w:eastAsia="zh-CN"/>
              </w:rPr>
              <w:t>注：</w:t>
            </w:r>
            <w:r>
              <w:rPr>
                <w:rFonts w:hint="default" w:ascii="宋体" w:hAnsi="宋体" w:eastAsia="宋体" w:cs="宋体"/>
                <w:color w:val="000000"/>
                <w:sz w:val="22"/>
                <w:szCs w:val="22"/>
                <w:lang w:val="en-US" w:eastAsia="zh-CN"/>
              </w:rPr>
              <w:t>以上须供应商提供相关证明材料，未提供相关证明材料的，不得分。</w:t>
            </w:r>
            <w:r>
              <w:rPr>
                <w:rFonts w:hint="eastAsia" w:ascii="宋体" w:hAnsi="宋体" w:eastAsia="宋体" w:cs="宋体"/>
                <w:color w:val="000000"/>
                <w:sz w:val="22"/>
                <w:szCs w:val="22"/>
                <w:lang w:val="en-US" w:eastAsia="zh-CN"/>
              </w:rPr>
              <w:t>（</w:t>
            </w:r>
            <w:r>
              <w:rPr>
                <w:rFonts w:hint="default" w:ascii="宋体" w:hAnsi="宋体" w:eastAsia="宋体" w:cs="宋体"/>
                <w:color w:val="000000"/>
                <w:sz w:val="22"/>
                <w:szCs w:val="22"/>
                <w:lang w:val="en-US" w:eastAsia="zh-CN"/>
              </w:rPr>
              <w:t>证明材料包括图书目录或承诺书等）</w:t>
            </w:r>
          </w:p>
        </w:tc>
      </w:tr>
      <w:tr>
        <w:tblPrEx>
          <w:tblCellMar>
            <w:top w:w="0" w:type="dxa"/>
            <w:left w:w="108" w:type="dxa"/>
            <w:bottom w:w="0" w:type="dxa"/>
            <w:right w:w="108" w:type="dxa"/>
          </w:tblCellMar>
        </w:tblPrEx>
        <w:trPr>
          <w:trHeight w:val="10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rPr>
              <w:t>售后服务措施及培训</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分</w:t>
            </w:r>
          </w:p>
        </w:tc>
        <w:tc>
          <w:tcPr>
            <w:tcW w:w="1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color w:val="000000"/>
                <w:kern w:val="0"/>
                <w:sz w:val="22"/>
                <w:szCs w:val="2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10分；每有一项不完善或不利于项目实施的扣2分；每存在一项无法满足采购需求或缺项的扣3分，扣完为止。</w:t>
            </w:r>
          </w:p>
        </w:tc>
      </w:tr>
      <w:tr>
        <w:tblPrEx>
          <w:tblCellMar>
            <w:top w:w="0" w:type="dxa"/>
            <w:left w:w="108" w:type="dxa"/>
            <w:bottom w:w="0" w:type="dxa"/>
            <w:right w:w="108" w:type="dxa"/>
          </w:tblCellMar>
        </w:tblPrEx>
        <w:trPr>
          <w:trHeight w:val="10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参选文件的规范性</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3分</w:t>
            </w:r>
          </w:p>
        </w:tc>
        <w:tc>
          <w:tcPr>
            <w:tcW w:w="1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比选申请文件制作规范，没有细微偏差情形的得3分；有一项细微偏差扣1分，直至该项分值扣完为止。</w:t>
            </w:r>
          </w:p>
        </w:tc>
      </w:tr>
      <w:tr>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6"/>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pStyle w:val="15"/>
        <w:ind w:left="0" w:leftChars="0" w:firstLine="0" w:firstLineChars="0"/>
        <w:rPr>
          <w:sz w:val="22"/>
          <w:szCs w:val="22"/>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A1855"/>
    <w:multiLevelType w:val="singleLevel"/>
    <w:tmpl w:val="C99A1855"/>
    <w:lvl w:ilvl="0" w:tentative="0">
      <w:start w:val="2"/>
      <w:numFmt w:val="chineseCounting"/>
      <w:suff w:val="nothing"/>
      <w:lvlText w:val="%1、"/>
      <w:lvlJc w:val="left"/>
      <w:rPr>
        <w:rFonts w:hint="eastAsia"/>
      </w:rPr>
    </w:lvl>
  </w:abstractNum>
  <w:abstractNum w:abstractNumId="1">
    <w:nsid w:val="1E37D5F4"/>
    <w:multiLevelType w:val="singleLevel"/>
    <w:tmpl w:val="1E37D5F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00C613D4"/>
    <w:rsid w:val="00122C36"/>
    <w:rsid w:val="001A5C91"/>
    <w:rsid w:val="002971DE"/>
    <w:rsid w:val="00432374"/>
    <w:rsid w:val="0049486D"/>
    <w:rsid w:val="005159CF"/>
    <w:rsid w:val="00624F2B"/>
    <w:rsid w:val="006B01E9"/>
    <w:rsid w:val="006B5D85"/>
    <w:rsid w:val="006C5D80"/>
    <w:rsid w:val="007431AB"/>
    <w:rsid w:val="00864CB2"/>
    <w:rsid w:val="00895E32"/>
    <w:rsid w:val="0093481A"/>
    <w:rsid w:val="00B340EF"/>
    <w:rsid w:val="00BA7B7A"/>
    <w:rsid w:val="00BC635B"/>
    <w:rsid w:val="00C613D4"/>
    <w:rsid w:val="00D76E75"/>
    <w:rsid w:val="00E54787"/>
    <w:rsid w:val="00EF26CE"/>
    <w:rsid w:val="00F37A94"/>
    <w:rsid w:val="00F71997"/>
    <w:rsid w:val="00FE1FF7"/>
    <w:rsid w:val="01AE15BA"/>
    <w:rsid w:val="03001F4F"/>
    <w:rsid w:val="04735D8F"/>
    <w:rsid w:val="04E531C1"/>
    <w:rsid w:val="05563AA4"/>
    <w:rsid w:val="095F67F0"/>
    <w:rsid w:val="0A316165"/>
    <w:rsid w:val="0B594A4F"/>
    <w:rsid w:val="0E1858A4"/>
    <w:rsid w:val="0EAE2FD8"/>
    <w:rsid w:val="0ED010B0"/>
    <w:rsid w:val="0EEF6D6E"/>
    <w:rsid w:val="102D5E28"/>
    <w:rsid w:val="11755C50"/>
    <w:rsid w:val="11ED02AE"/>
    <w:rsid w:val="123C24BE"/>
    <w:rsid w:val="159D39C7"/>
    <w:rsid w:val="16636121"/>
    <w:rsid w:val="1EB65EE0"/>
    <w:rsid w:val="1FFC0D0E"/>
    <w:rsid w:val="213B42F4"/>
    <w:rsid w:val="21C62123"/>
    <w:rsid w:val="22BA4B4F"/>
    <w:rsid w:val="267A208B"/>
    <w:rsid w:val="27363334"/>
    <w:rsid w:val="284312FA"/>
    <w:rsid w:val="29671ECA"/>
    <w:rsid w:val="297F1209"/>
    <w:rsid w:val="2B2F4C6A"/>
    <w:rsid w:val="2BBD499D"/>
    <w:rsid w:val="2C091017"/>
    <w:rsid w:val="2DF95C4E"/>
    <w:rsid w:val="324466D3"/>
    <w:rsid w:val="364E656A"/>
    <w:rsid w:val="37FD7CA0"/>
    <w:rsid w:val="381C10C6"/>
    <w:rsid w:val="38743CBC"/>
    <w:rsid w:val="38885084"/>
    <w:rsid w:val="38E65BD9"/>
    <w:rsid w:val="3A157EA8"/>
    <w:rsid w:val="3A3D1896"/>
    <w:rsid w:val="3A9E7CE0"/>
    <w:rsid w:val="3BB16FD5"/>
    <w:rsid w:val="40251ED0"/>
    <w:rsid w:val="403B1563"/>
    <w:rsid w:val="403C5A07"/>
    <w:rsid w:val="40EB595C"/>
    <w:rsid w:val="411C3369"/>
    <w:rsid w:val="42CC6488"/>
    <w:rsid w:val="431B7685"/>
    <w:rsid w:val="434D7753"/>
    <w:rsid w:val="446C43E1"/>
    <w:rsid w:val="47240519"/>
    <w:rsid w:val="4A6711E9"/>
    <w:rsid w:val="4C474BF5"/>
    <w:rsid w:val="4FF21C3E"/>
    <w:rsid w:val="5100482F"/>
    <w:rsid w:val="53A8459F"/>
    <w:rsid w:val="53F65E0F"/>
    <w:rsid w:val="547A3754"/>
    <w:rsid w:val="55B26875"/>
    <w:rsid w:val="57916848"/>
    <w:rsid w:val="58F5279F"/>
    <w:rsid w:val="59BC76E7"/>
    <w:rsid w:val="5A300498"/>
    <w:rsid w:val="5A625342"/>
    <w:rsid w:val="5B934C9A"/>
    <w:rsid w:val="5DF254FF"/>
    <w:rsid w:val="5E14191A"/>
    <w:rsid w:val="5FD0689F"/>
    <w:rsid w:val="61E52B68"/>
    <w:rsid w:val="64BB76D0"/>
    <w:rsid w:val="6A022D0D"/>
    <w:rsid w:val="6A097E59"/>
    <w:rsid w:val="6B653589"/>
    <w:rsid w:val="6EF52A47"/>
    <w:rsid w:val="6F8D72D6"/>
    <w:rsid w:val="725E211F"/>
    <w:rsid w:val="733E2214"/>
    <w:rsid w:val="758F0BB3"/>
    <w:rsid w:val="790F4D60"/>
    <w:rsid w:val="79421A21"/>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99"/>
    <w:pPr>
      <w:keepNext/>
      <w:keepLines/>
      <w:spacing w:line="416" w:lineRule="auto"/>
      <w:outlineLvl w:val="2"/>
    </w:pPr>
    <w:rPr>
      <w:rFonts w:ascii="仿宋_GB2312" w:hAnsi="宋体" w:eastAsia="仿宋_GB2312"/>
      <w:bCs/>
      <w:color w:val="000000"/>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ind w:firstLine="630"/>
    </w:pPr>
    <w:rPr>
      <w:sz w:val="32"/>
      <w:szCs w:val="20"/>
    </w:rPr>
  </w:style>
  <w:style w:type="paragraph" w:styleId="9">
    <w:name w:val="envelope return"/>
    <w:basedOn w:val="1"/>
    <w:autoRedefine/>
    <w:qFormat/>
    <w:uiPriority w:val="0"/>
    <w:pPr>
      <w:snapToGrid w:val="0"/>
      <w:ind w:firstLine="480"/>
    </w:pPr>
    <w:rPr>
      <w:rFonts w:ascii="Arial" w:hAnsi="Arial"/>
      <w:spacing w:val="-10"/>
      <w:lang w:val="zh-CN"/>
    </w:rPr>
  </w:style>
  <w:style w:type="paragraph" w:styleId="10">
    <w:name w:val="Balloon Text"/>
    <w:basedOn w:val="1"/>
    <w:link w:val="27"/>
    <w:autoRedefine/>
    <w:qFormat/>
    <w:uiPriority w:val="0"/>
    <w:rPr>
      <w:sz w:val="18"/>
      <w:szCs w:val="18"/>
    </w:rPr>
  </w:style>
  <w:style w:type="paragraph" w:styleId="11">
    <w:name w:val="footer"/>
    <w:basedOn w:val="1"/>
    <w:autoRedefine/>
    <w:unhideWhenUsed/>
    <w:qFormat/>
    <w:uiPriority w:val="99"/>
    <w:pPr>
      <w:tabs>
        <w:tab w:val="center" w:pos="4153"/>
        <w:tab w:val="right" w:pos="8306"/>
      </w:tabs>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4">
    <w:name w:val="Body Text First Indent"/>
    <w:basedOn w:val="7"/>
    <w:autoRedefine/>
    <w:unhideWhenUsed/>
    <w:qFormat/>
    <w:uiPriority w:val="99"/>
    <w:pPr>
      <w:ind w:firstLine="420" w:firstLineChars="100"/>
    </w:pPr>
  </w:style>
  <w:style w:type="paragraph" w:styleId="15">
    <w:name w:val="Body Text First Indent 2"/>
    <w:basedOn w:val="8"/>
    <w:autoRedefine/>
    <w:qFormat/>
    <w:uiPriority w:val="0"/>
    <w:pPr>
      <w:spacing w:after="120"/>
      <w:ind w:left="420" w:leftChars="200" w:firstLine="420" w:firstLineChars="200"/>
    </w:pPr>
    <w:rPr>
      <w:rFonts w:ascii="Times New Roman" w:hAnsi="Times New Roman" w:eastAsia="宋体" w:cs="Times New Roman"/>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autoRedefine/>
    <w:qFormat/>
    <w:uiPriority w:val="0"/>
    <w:rPr>
      <w:sz w:val="21"/>
      <w:szCs w:val="21"/>
    </w:rPr>
  </w:style>
  <w:style w:type="paragraph" w:customStyle="1" w:styleId="20">
    <w:name w:val="Char1"/>
    <w:basedOn w:val="1"/>
    <w:autoRedefine/>
    <w:qFormat/>
    <w:uiPriority w:val="0"/>
    <w:rPr>
      <w:szCs w:val="21"/>
    </w:rPr>
  </w:style>
  <w:style w:type="character" w:customStyle="1" w:styleId="21">
    <w:name w:val="font21"/>
    <w:basedOn w:val="18"/>
    <w:autoRedefine/>
    <w:qFormat/>
    <w:uiPriority w:val="0"/>
    <w:rPr>
      <w:rFonts w:hint="eastAsia" w:ascii="宋体" w:hAnsi="宋体" w:eastAsia="宋体" w:cs="宋体"/>
      <w:b/>
      <w:bCs/>
      <w:color w:val="000000"/>
      <w:sz w:val="22"/>
      <w:szCs w:val="22"/>
      <w:u w:val="none"/>
    </w:rPr>
  </w:style>
  <w:style w:type="character" w:customStyle="1" w:styleId="22">
    <w:name w:val="font01"/>
    <w:basedOn w:val="18"/>
    <w:autoRedefine/>
    <w:qFormat/>
    <w:uiPriority w:val="0"/>
    <w:rPr>
      <w:rFonts w:hint="eastAsia" w:ascii="宋体" w:hAnsi="宋体" w:eastAsia="宋体" w:cs="宋体"/>
      <w:color w:val="000000"/>
      <w:sz w:val="22"/>
      <w:szCs w:val="22"/>
      <w:u w:val="none"/>
    </w:rPr>
  </w:style>
  <w:style w:type="character" w:customStyle="1" w:styleId="23">
    <w:name w:val="apple-converted-space"/>
    <w:basedOn w:val="18"/>
    <w:autoRedefine/>
    <w:qFormat/>
    <w:uiPriority w:val="0"/>
  </w:style>
  <w:style w:type="paragraph" w:customStyle="1" w:styleId="24">
    <w:name w:val="null3"/>
    <w:autoRedefine/>
    <w:hidden/>
    <w:qFormat/>
    <w:uiPriority w:val="0"/>
    <w:rPr>
      <w:rFonts w:hint="eastAsia" w:asciiTheme="minorHAnsi" w:hAnsiTheme="minorHAnsi" w:eastAsiaTheme="minorEastAsia" w:cstheme="minorBidi"/>
      <w:lang w:val="en-US" w:eastAsia="zh-CN" w:bidi="ar-SA"/>
    </w:rPr>
  </w:style>
  <w:style w:type="paragraph" w:customStyle="1" w:styleId="25">
    <w:name w:val="Table Text"/>
    <w:basedOn w:val="1"/>
    <w:autoRedefine/>
    <w:semiHidden/>
    <w:qFormat/>
    <w:uiPriority w:val="0"/>
    <w:rPr>
      <w:rFonts w:ascii="宋体" w:hAnsi="宋体" w:eastAsia="宋体" w:cs="宋体"/>
      <w:sz w:val="19"/>
      <w:szCs w:val="19"/>
      <w:lang w:eastAsia="en-US"/>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批注框文本 Char"/>
    <w:basedOn w:val="18"/>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Company>
  <Pages>4</Pages>
  <Words>278</Words>
  <Characters>1590</Characters>
  <Lines>13</Lines>
  <Paragraphs>3</Paragraphs>
  <TotalTime>127</TotalTime>
  <ScaleCrop>false</ScaleCrop>
  <LinksUpToDate>false</LinksUpToDate>
  <CharactersWithSpaces>1865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宋思宇</cp:lastModifiedBy>
  <cp:lastPrinted>2023-10-24T03:01:00Z</cp:lastPrinted>
  <dcterms:modified xsi:type="dcterms:W3CDTF">2024-04-01T09:24:39Z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616B51D8618A4907A1B61A4BC544D311_13</vt:lpwstr>
  </property>
</Properties>
</file>