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exact"/>
        <w:jc w:val="center"/>
        <w:rPr>
          <w:rFonts w:hint="eastAsia" w:ascii="宋体" w:eastAsia="宋体"/>
          <w:bCs/>
          <w:sz w:val="36"/>
        </w:rPr>
      </w:pPr>
      <w:bookmarkStart w:id="4" w:name="_GoBack"/>
      <w:r>
        <w:rPr>
          <w:rFonts w:hint="eastAsia" w:ascii="宋体" w:eastAsia="宋体"/>
          <w:bCs/>
          <w:sz w:val="36"/>
          <w:lang w:val="en-US" w:eastAsia="zh-CN"/>
        </w:rPr>
        <w:t>法律顾问</w:t>
      </w:r>
      <w:r>
        <w:rPr>
          <w:rFonts w:hint="eastAsia" w:ascii="宋体" w:eastAsia="宋体"/>
          <w:bCs/>
          <w:sz w:val="36"/>
        </w:rPr>
        <w:t>比选文件</w:t>
      </w:r>
    </w:p>
    <w:bookmarkEnd w:id="4"/>
    <w:p>
      <w:pPr>
        <w:pStyle w:val="17"/>
        <w:keepNext w:val="0"/>
        <w:keepLines w:val="0"/>
        <w:pageBreakBefore w:val="0"/>
        <w:widowControl w:val="0"/>
        <w:kinsoku/>
        <w:wordWrap/>
        <w:overflowPunct/>
        <w:topLinePunct w:val="0"/>
        <w:bidi w:val="0"/>
        <w:snapToGrid/>
        <w:spacing w:line="360" w:lineRule="auto"/>
        <w:ind w:firstLine="482" w:firstLineChars="200"/>
        <w:textAlignment w:val="auto"/>
        <w:rPr>
          <w:rFonts w:hint="eastAsia"/>
          <w:b/>
          <w:sz w:val="24"/>
          <w:szCs w:val="24"/>
        </w:rPr>
      </w:pPr>
      <w:r>
        <w:rPr>
          <w:rFonts w:hint="eastAsia"/>
          <w:b/>
          <w:sz w:val="24"/>
          <w:szCs w:val="24"/>
        </w:rPr>
        <w:t>比选人参加本次比选必须提供以下文件资料：</w:t>
      </w:r>
    </w:p>
    <w:p>
      <w:pPr>
        <w:keepNext w:val="0"/>
        <w:keepLines w:val="0"/>
        <w:pageBreakBefore w:val="0"/>
        <w:widowControl w:val="0"/>
        <w:kinsoku/>
        <w:wordWrap/>
        <w:overflowPunct/>
        <w:topLinePunct w:val="0"/>
        <w:bidi w:val="0"/>
        <w:snapToGrid/>
        <w:spacing w:line="360" w:lineRule="auto"/>
        <w:ind w:firstLine="480" w:firstLineChars="200"/>
        <w:textAlignment w:val="auto"/>
        <w:rPr>
          <w:sz w:val="24"/>
          <w:szCs w:val="24"/>
        </w:rPr>
      </w:pPr>
      <w:r>
        <w:rPr>
          <w:rFonts w:hint="eastAsia"/>
          <w:sz w:val="24"/>
          <w:szCs w:val="24"/>
        </w:rPr>
        <w:t>1、法定代表人授权书（原件）</w:t>
      </w:r>
      <w:r>
        <w:rPr>
          <w:rFonts w:hint="eastAsia" w:ascii="宋体"/>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sz w:val="24"/>
          <w:szCs w:val="24"/>
        </w:rPr>
      </w:pPr>
      <w:r>
        <w:rPr>
          <w:rFonts w:hint="eastAsia" w:ascii="宋体"/>
          <w:sz w:val="24"/>
          <w:szCs w:val="24"/>
        </w:rPr>
        <w:t>2、法定代表人参与比选活动的提供</w:t>
      </w:r>
      <w:r>
        <w:rPr>
          <w:rFonts w:hint="eastAsia"/>
          <w:sz w:val="24"/>
          <w:szCs w:val="24"/>
        </w:rPr>
        <w:t>法</w:t>
      </w:r>
      <w:r>
        <w:rPr>
          <w:rFonts w:hint="eastAsia" w:ascii="宋体"/>
          <w:sz w:val="24"/>
          <w:szCs w:val="24"/>
        </w:rPr>
        <w:t>定代表人的身份证</w:t>
      </w:r>
      <w:r>
        <w:rPr>
          <w:rFonts w:hint="eastAsia"/>
          <w:sz w:val="24"/>
          <w:szCs w:val="24"/>
        </w:rPr>
        <w:t>（复印件）</w:t>
      </w:r>
      <w:r>
        <w:rPr>
          <w:rFonts w:hint="eastAsia" w:ascii="宋体"/>
          <w:sz w:val="24"/>
          <w:szCs w:val="24"/>
        </w:rPr>
        <w:t>，复印双面；授权代表参与比选活动的提供</w:t>
      </w:r>
      <w:r>
        <w:rPr>
          <w:rFonts w:hint="eastAsia"/>
          <w:sz w:val="24"/>
          <w:szCs w:val="24"/>
        </w:rPr>
        <w:t>法</w:t>
      </w:r>
      <w:r>
        <w:rPr>
          <w:rFonts w:hint="eastAsia" w:ascii="宋体"/>
          <w:sz w:val="24"/>
          <w:szCs w:val="24"/>
        </w:rPr>
        <w:t>定代表人和授权代表的身份证</w:t>
      </w:r>
      <w:r>
        <w:rPr>
          <w:rFonts w:hint="eastAsia"/>
          <w:sz w:val="24"/>
          <w:szCs w:val="24"/>
        </w:rPr>
        <w:t>（复印件）</w:t>
      </w:r>
      <w:r>
        <w:rPr>
          <w:rFonts w:hint="eastAsia" w:ascii="宋体"/>
          <w:sz w:val="24"/>
          <w:szCs w:val="24"/>
        </w:rPr>
        <w:t>，复印双面；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sz w:val="24"/>
          <w:szCs w:val="24"/>
        </w:rPr>
      </w:pPr>
      <w:r>
        <w:rPr>
          <w:rFonts w:hint="eastAsia" w:ascii="宋体"/>
          <w:sz w:val="24"/>
          <w:szCs w:val="24"/>
        </w:rPr>
        <w:t>3、</w:t>
      </w:r>
      <w:r>
        <w:rPr>
          <w:rFonts w:hint="eastAsia" w:ascii="宋体" w:hAnsi="宋体"/>
          <w:sz w:val="24"/>
          <w:szCs w:val="24"/>
        </w:rPr>
        <w:t>比选人内部出具或第三方机构出具的财务状况报告（复印件）；也可提供截至响应文件递交截止日一年内银行出具的资信证明（复印件）；公司年销售额（需提供纳税证明材料）；</w:t>
      </w:r>
    </w:p>
    <w:p>
      <w:pPr>
        <w:pStyle w:val="21"/>
        <w:keepNext w:val="0"/>
        <w:keepLines w:val="0"/>
        <w:pageBreakBefore w:val="0"/>
        <w:widowControl w:val="0"/>
        <w:kinsoku/>
        <w:wordWrap/>
        <w:overflowPunct/>
        <w:topLinePunct w:val="0"/>
        <w:bidi w:val="0"/>
        <w:snapToGrid/>
        <w:spacing w:line="360" w:lineRule="auto"/>
        <w:ind w:firstLine="480" w:firstLineChars="200"/>
        <w:textAlignment w:val="auto"/>
        <w:rPr>
          <w:rFonts w:hint="eastAsia"/>
        </w:rPr>
      </w:pPr>
      <w:r>
        <w:rPr>
          <w:rFonts w:hint="eastAsia" w:ascii="宋体" w:hAnsi="宋体"/>
          <w:sz w:val="24"/>
          <w:szCs w:val="24"/>
        </w:rPr>
        <w:t>4、</w:t>
      </w:r>
      <w:r>
        <w:rPr>
          <w:rFonts w:hint="eastAsia"/>
        </w:rPr>
        <w:t>参加本次比选活动前三年内，在经营活动中没有重大违法记录；</w:t>
      </w:r>
    </w:p>
    <w:p>
      <w:pPr>
        <w:pStyle w:val="21"/>
        <w:keepNext w:val="0"/>
        <w:keepLines w:val="0"/>
        <w:pageBreakBefore w:val="0"/>
        <w:widowControl w:val="0"/>
        <w:kinsoku/>
        <w:wordWrap/>
        <w:overflowPunct/>
        <w:topLinePunct w:val="0"/>
        <w:bidi w:val="0"/>
        <w:snapToGrid/>
        <w:spacing w:line="360" w:lineRule="auto"/>
        <w:ind w:firstLine="480" w:firstLineChars="200"/>
        <w:textAlignment w:val="auto"/>
        <w:rPr>
          <w:rFonts w:ascii="宋体"/>
          <w:sz w:val="24"/>
          <w:szCs w:val="24"/>
        </w:rPr>
      </w:pPr>
      <w:r>
        <w:rPr>
          <w:rFonts w:hint="eastAsia" w:ascii="宋体"/>
          <w:sz w:val="24"/>
          <w:szCs w:val="24"/>
        </w:rPr>
        <w:t>5、</w:t>
      </w:r>
      <w:r>
        <w:rPr>
          <w:rFonts w:hint="eastAsia" w:ascii="宋体"/>
          <w:sz w:val="24"/>
          <w:szCs w:val="24"/>
          <w:lang w:eastAsia="zh-CN"/>
        </w:rPr>
        <w:t>服务</w:t>
      </w:r>
      <w:r>
        <w:rPr>
          <w:rFonts w:hint="eastAsia" w:ascii="宋体"/>
          <w:sz w:val="24"/>
          <w:szCs w:val="24"/>
        </w:rPr>
        <w:t>质量承诺书（原件）；</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sz w:val="24"/>
          <w:szCs w:val="24"/>
        </w:rPr>
      </w:pPr>
      <w:r>
        <w:rPr>
          <w:rFonts w:hint="eastAsia" w:ascii="宋体"/>
          <w:sz w:val="24"/>
          <w:szCs w:val="24"/>
        </w:rPr>
        <w:t>6、</w:t>
      </w:r>
      <w:r>
        <w:rPr>
          <w:rFonts w:ascii="宋体"/>
          <w:sz w:val="24"/>
          <w:szCs w:val="24"/>
        </w:rPr>
        <w:t>具备履行合同所必需的设备和专业技术能力的证明材料</w:t>
      </w:r>
      <w:r>
        <w:rPr>
          <w:rFonts w:hint="eastAsia" w:ascii="宋体"/>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sz w:val="24"/>
          <w:szCs w:val="24"/>
        </w:rPr>
      </w:pPr>
      <w:r>
        <w:rPr>
          <w:rFonts w:hint="eastAsia" w:ascii="宋体"/>
          <w:sz w:val="24"/>
          <w:szCs w:val="24"/>
          <w:lang w:val="en-US" w:eastAsia="zh-CN"/>
        </w:rPr>
        <w:t>7</w:t>
      </w:r>
      <w:r>
        <w:rPr>
          <w:rFonts w:hint="eastAsia" w:ascii="宋体"/>
          <w:sz w:val="24"/>
          <w:szCs w:val="24"/>
        </w:rPr>
        <w:t>、比选人</w:t>
      </w:r>
      <w:r>
        <w:rPr>
          <w:rFonts w:hint="eastAsia" w:ascii="宋体"/>
          <w:sz w:val="24"/>
          <w:szCs w:val="24"/>
          <w:lang w:eastAsia="zh-CN"/>
        </w:rPr>
        <w:t>服务</w:t>
      </w:r>
      <w:r>
        <w:rPr>
          <w:rFonts w:hint="eastAsia" w:ascii="宋体"/>
          <w:sz w:val="24"/>
          <w:szCs w:val="24"/>
        </w:rPr>
        <w:t>业绩证明，必须有购销合同复印件或中标通知书等证明资料；</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sz w:val="24"/>
          <w:szCs w:val="24"/>
        </w:rPr>
      </w:pPr>
      <w:r>
        <w:rPr>
          <w:rFonts w:hint="eastAsia" w:ascii="宋体"/>
          <w:sz w:val="24"/>
          <w:szCs w:val="24"/>
          <w:lang w:val="en-US" w:eastAsia="zh-CN"/>
        </w:rPr>
        <w:t>8</w:t>
      </w:r>
      <w:r>
        <w:rPr>
          <w:rFonts w:hint="eastAsia" w:ascii="宋体"/>
          <w:sz w:val="24"/>
          <w:szCs w:val="24"/>
        </w:rPr>
        <w:t>、比选技术</w:t>
      </w:r>
      <w:r>
        <w:rPr>
          <w:rFonts w:hint="eastAsia" w:ascii="宋体"/>
          <w:sz w:val="24"/>
          <w:szCs w:val="24"/>
          <w:lang w:eastAsia="zh-CN"/>
        </w:rPr>
        <w:t>服务、管理、</w:t>
      </w:r>
      <w:r>
        <w:rPr>
          <w:rFonts w:hint="eastAsia" w:ascii="宋体"/>
          <w:sz w:val="24"/>
          <w:szCs w:val="24"/>
        </w:rPr>
        <w:t>参数响应表；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sz w:val="24"/>
          <w:szCs w:val="24"/>
          <w:lang w:val="en-US" w:eastAsia="zh-CN"/>
        </w:rPr>
      </w:pPr>
      <w:r>
        <w:rPr>
          <w:rFonts w:hint="eastAsia" w:ascii="宋体"/>
          <w:sz w:val="24"/>
          <w:szCs w:val="24"/>
          <w:lang w:val="en-US" w:eastAsia="zh-CN"/>
        </w:rPr>
        <w:t>9、产品报价明细表；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sz w:val="24"/>
          <w:szCs w:val="24"/>
          <w:lang w:val="en-US" w:eastAsia="zh-CN"/>
        </w:rPr>
      </w:pPr>
      <w:r>
        <w:rPr>
          <w:rFonts w:hint="eastAsia" w:ascii="宋体"/>
          <w:sz w:val="24"/>
          <w:szCs w:val="24"/>
          <w:lang w:val="en-US" w:eastAsia="zh-CN"/>
        </w:rPr>
        <w:t>10、法律、行政法规规定的其他条件；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sz w:val="24"/>
          <w:szCs w:val="24"/>
          <w:lang w:val="en-US" w:eastAsia="zh-CN"/>
        </w:rPr>
      </w:pPr>
      <w:r>
        <w:rPr>
          <w:rFonts w:hint="eastAsia" w:ascii="宋体"/>
          <w:sz w:val="24"/>
          <w:szCs w:val="24"/>
          <w:lang w:val="en-US" w:eastAsia="zh-CN"/>
        </w:rPr>
        <w:t>11、根据采购项目提出的特殊条件：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sz w:val="24"/>
          <w:szCs w:val="24"/>
        </w:rPr>
      </w:pPr>
      <w:r>
        <w:rPr>
          <w:rFonts w:hint="eastAsia" w:ascii="宋体"/>
          <w:sz w:val="24"/>
          <w:szCs w:val="24"/>
          <w:lang w:val="en-US" w:eastAsia="zh-CN"/>
        </w:rPr>
        <w:t>11.1</w:t>
      </w:r>
      <w:r>
        <w:rPr>
          <w:rFonts w:hint="eastAsia" w:cs="Times New Roman"/>
          <w:b w:val="0"/>
          <w:bCs w:val="0"/>
          <w:sz w:val="24"/>
          <w:szCs w:val="24"/>
        </w:rPr>
        <w:t>比选申请人须具有《律师事务所执业许可证》；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sz w:val="24"/>
          <w:szCs w:val="24"/>
          <w:lang w:eastAsia="zh-CN"/>
        </w:rPr>
      </w:pPr>
      <w:r>
        <w:rPr>
          <w:rFonts w:hint="eastAsia" w:ascii="宋体"/>
          <w:sz w:val="24"/>
          <w:szCs w:val="24"/>
          <w:lang w:val="en-US" w:eastAsia="zh-CN"/>
        </w:rPr>
        <w:t>11.2</w:t>
      </w:r>
      <w:r>
        <w:rPr>
          <w:rFonts w:hint="eastAsia" w:cs="Times New Roman"/>
          <w:b w:val="0"/>
          <w:bCs w:val="0"/>
          <w:sz w:val="24"/>
          <w:szCs w:val="24"/>
        </w:rPr>
        <w:t>律师事务所近三年未受到司法行政部门行政处罚</w:t>
      </w:r>
      <w:r>
        <w:rPr>
          <w:rFonts w:hint="eastAsia" w:cs="Times New Roman"/>
          <w:b w:val="0"/>
          <w:bCs w:val="0"/>
          <w:sz w:val="24"/>
          <w:szCs w:val="24"/>
          <w:lang w:eastAsia="zh-CN"/>
        </w:rPr>
        <w:t>。</w:t>
      </w:r>
    </w:p>
    <w:p>
      <w:pPr>
        <w:pStyle w:val="2"/>
        <w:rPr>
          <w:rFonts w:hint="eastAsia"/>
          <w:lang w:eastAsia="zh-CN"/>
        </w:rPr>
      </w:pP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b w:val="0"/>
          <w:bCs/>
          <w:sz w:val="24"/>
          <w:szCs w:val="24"/>
        </w:rPr>
      </w:pPr>
      <w:r>
        <w:rPr>
          <w:rFonts w:hint="eastAsia" w:ascii="宋体"/>
          <w:b/>
          <w:bCs w:val="0"/>
          <w:sz w:val="24"/>
          <w:szCs w:val="24"/>
        </w:rPr>
        <w:t>以上要求比选人提供的文件资料（含复印件）必须加盖比选人印章（鲜章）。</w:t>
      </w:r>
    </w:p>
    <w:p>
      <w:pPr>
        <w:pStyle w:val="21"/>
        <w:keepNext w:val="0"/>
        <w:keepLines w:val="0"/>
        <w:pageBreakBefore w:val="0"/>
        <w:widowControl w:val="0"/>
        <w:kinsoku/>
        <w:wordWrap/>
        <w:overflowPunct/>
        <w:topLinePunct w:val="0"/>
        <w:bidi w:val="0"/>
        <w:snapToGrid/>
        <w:spacing w:line="360" w:lineRule="auto"/>
        <w:textAlignment w:val="auto"/>
      </w:pPr>
    </w:p>
    <w:p>
      <w:pPr>
        <w:pStyle w:val="21"/>
      </w:pPr>
    </w:p>
    <w:p>
      <w:pPr>
        <w:pStyle w:val="21"/>
      </w:pPr>
    </w:p>
    <w:p>
      <w:pPr>
        <w:pStyle w:val="21"/>
        <w:rPr>
          <w:sz w:val="36"/>
          <w:szCs w:val="36"/>
        </w:rPr>
      </w:pPr>
    </w:p>
    <w:p>
      <w:pPr>
        <w:pStyle w:val="21"/>
        <w:rPr>
          <w:sz w:val="36"/>
          <w:szCs w:val="36"/>
        </w:rPr>
      </w:pPr>
      <w:r>
        <w:rPr>
          <w:sz w:val="36"/>
          <w:szCs w:val="36"/>
        </w:rPr>
        <w:br w:type="textWrapping"/>
      </w:r>
    </w:p>
    <w:p>
      <w:pPr>
        <w:pStyle w:val="21"/>
        <w:rPr>
          <w:sz w:val="36"/>
          <w:szCs w:val="36"/>
        </w:rPr>
      </w:pPr>
    </w:p>
    <w:p>
      <w:pPr>
        <w:pStyle w:val="21"/>
        <w:rPr>
          <w:sz w:val="36"/>
          <w:szCs w:val="36"/>
        </w:rPr>
      </w:pPr>
    </w:p>
    <w:p>
      <w:pPr>
        <w:pStyle w:val="21"/>
        <w:jc w:val="center"/>
        <w:rPr>
          <w:rFonts w:hint="eastAsia" w:eastAsia="宋体"/>
          <w:lang w:val="en-US" w:eastAsia="zh-CN"/>
        </w:rPr>
      </w:pPr>
      <w:bookmarkStart w:id="0" w:name="_Toc217446094"/>
      <w:r>
        <w:rPr>
          <w:rFonts w:hint="eastAsia"/>
          <w:b/>
          <w:bCs/>
        </w:rPr>
        <w:t>采购项目技术、服务、</w:t>
      </w:r>
      <w:r>
        <w:rPr>
          <w:rFonts w:hint="eastAsia"/>
          <w:b/>
          <w:bCs/>
          <w:lang w:eastAsia="zh-CN"/>
        </w:rPr>
        <w:t>履约主要</w:t>
      </w:r>
      <w:r>
        <w:rPr>
          <w:rFonts w:hint="eastAsia"/>
          <w:b/>
          <w:bCs/>
        </w:rPr>
        <w:t>条款及其他商务要</w:t>
      </w:r>
      <w:r>
        <w:rPr>
          <w:rFonts w:hint="eastAsia"/>
          <w:b/>
          <w:bCs/>
          <w:lang w:eastAsia="zh-CN"/>
        </w:rPr>
        <w:t>求</w:t>
      </w:r>
    </w:p>
    <w:p>
      <w:pPr>
        <w:pStyle w:val="21"/>
        <w:rPr>
          <w:rFonts w:hint="eastAsia"/>
        </w:rPr>
      </w:pPr>
    </w:p>
    <w:p>
      <w:pPr>
        <w:pStyle w:val="21"/>
        <w:rPr>
          <w:b/>
          <w:bCs/>
        </w:rPr>
      </w:pPr>
      <w:r>
        <w:rPr>
          <w:rFonts w:hint="eastAsia"/>
          <w:b/>
          <w:bCs/>
        </w:rPr>
        <w:t>一. 项目概述</w:t>
      </w:r>
      <w:bookmarkEnd w:id="0"/>
    </w:p>
    <w:p>
      <w:pPr>
        <w:pStyle w:val="21"/>
        <w:rPr>
          <w:rFonts w:hint="eastAsia" w:ascii="宋体" w:hAnsi="宋体" w:eastAsia="宋体" w:cs="宋体"/>
          <w:color w:val="000000"/>
          <w:kern w:val="0"/>
          <w:sz w:val="24"/>
          <w:szCs w:val="24"/>
          <w:lang w:val="en-US" w:eastAsia="zh-CN" w:bidi="ar"/>
        </w:rPr>
      </w:pPr>
      <w:bookmarkStart w:id="1" w:name="_Toc217446095"/>
      <w:r>
        <w:rPr>
          <w:rFonts w:hint="eastAsia" w:ascii="宋体" w:hAnsi="宋体" w:eastAsia="宋体" w:cs="宋体"/>
          <w:color w:val="000000"/>
          <w:kern w:val="0"/>
          <w:sz w:val="24"/>
          <w:szCs w:val="24"/>
          <w:lang w:val="en-US" w:eastAsia="zh-CN" w:bidi="ar"/>
        </w:rPr>
        <w:t>协助医院处理生产经营活动中涉及的有关法律事务，提供相应的法律意见。</w:t>
      </w:r>
    </w:p>
    <w:p>
      <w:pPr>
        <w:pStyle w:val="21"/>
        <w:spacing w:line="360" w:lineRule="auto"/>
        <w:rPr>
          <w:rFonts w:hint="eastAsia" w:ascii="宋体" w:hAnsi="宋体" w:eastAsia="宋体" w:cs="宋体"/>
          <w:color w:val="000000"/>
          <w:kern w:val="0"/>
          <w:sz w:val="24"/>
          <w:szCs w:val="24"/>
          <w:lang w:val="en-US" w:eastAsia="zh-CN" w:bidi="ar"/>
        </w:rPr>
      </w:pPr>
    </w:p>
    <w:bookmarkEnd w:id="1"/>
    <w:p>
      <w:pPr>
        <w:pStyle w:val="21"/>
        <w:numPr>
          <w:ilvl w:val="0"/>
          <w:numId w:val="1"/>
        </w:numPr>
        <w:spacing w:line="360" w:lineRule="auto"/>
        <w:rPr>
          <w:rFonts w:hint="eastAsia"/>
          <w:b/>
          <w:bCs/>
          <w:lang w:eastAsia="zh-CN"/>
        </w:rPr>
      </w:pPr>
      <w:r>
        <w:rPr>
          <w:rFonts w:hint="eastAsia"/>
          <w:b/>
          <w:bCs/>
          <w:lang w:eastAsia="zh-CN"/>
        </w:rPr>
        <w:t>服务内容及要求（包括但不限于以下内容）</w:t>
      </w:r>
      <w:r>
        <w:rPr>
          <w:rFonts w:hint="eastAsia"/>
          <w:b/>
          <w:bCs/>
          <w:lang w:eastAsia="zh-CN"/>
        </w:rPr>
        <w:br w:type="textWrapping"/>
      </w:r>
      <w:r>
        <w:rPr>
          <w:rFonts w:hint="eastAsia"/>
          <w:lang w:val="en-US" w:eastAsia="zh-CN"/>
        </w:rPr>
        <w:t>★</w:t>
      </w:r>
      <w:r>
        <w:rPr>
          <w:rFonts w:hint="eastAsia"/>
          <w:b/>
          <w:bCs/>
          <w:lang w:eastAsia="zh-CN"/>
        </w:rPr>
        <w:t>（一）服务内容</w:t>
      </w:r>
    </w:p>
    <w:p>
      <w:pPr>
        <w:pStyle w:val="21"/>
        <w:numPr>
          <w:ilvl w:val="0"/>
          <w:numId w:val="0"/>
        </w:numPr>
        <w:rPr>
          <w:rFonts w:hint="eastAsia"/>
        </w:rPr>
      </w:pPr>
      <w:r>
        <w:rPr>
          <w:rFonts w:hint="eastAsia"/>
          <w:lang w:val="en-US" w:eastAsia="zh-CN"/>
        </w:rPr>
        <w:t xml:space="preserve">1、供应商提供的服务应符合或优于国家相关标准、行业标准、地方标准或者其他标准、规 </w:t>
      </w:r>
    </w:p>
    <w:p>
      <w:pPr>
        <w:pStyle w:val="21"/>
        <w:numPr>
          <w:ilvl w:val="0"/>
          <w:numId w:val="0"/>
        </w:numPr>
        <w:rPr>
          <w:rFonts w:hint="eastAsia"/>
        </w:rPr>
      </w:pPr>
      <w:r>
        <w:rPr>
          <w:rFonts w:hint="eastAsia"/>
          <w:lang w:val="en-US" w:eastAsia="zh-CN"/>
        </w:rPr>
        <w:t xml:space="preserve">范要求。 </w:t>
      </w:r>
    </w:p>
    <w:p>
      <w:pPr>
        <w:pStyle w:val="21"/>
        <w:numPr>
          <w:ilvl w:val="0"/>
          <w:numId w:val="0"/>
        </w:numPr>
        <w:rPr>
          <w:rFonts w:hint="eastAsia"/>
        </w:rPr>
      </w:pPr>
      <w:r>
        <w:rPr>
          <w:rFonts w:hint="eastAsia"/>
          <w:lang w:val="en-US" w:eastAsia="zh-CN"/>
        </w:rPr>
        <w:t xml:space="preserve">2、供应商应保证所提供的服务或其任何一部分均不会侵犯任何第三方的专利权、商标权或 </w:t>
      </w:r>
    </w:p>
    <w:p>
      <w:pPr>
        <w:pStyle w:val="21"/>
        <w:numPr>
          <w:ilvl w:val="0"/>
          <w:numId w:val="0"/>
        </w:numPr>
        <w:rPr>
          <w:rFonts w:hint="eastAsia"/>
        </w:rPr>
      </w:pPr>
      <w:r>
        <w:rPr>
          <w:rFonts w:hint="eastAsia"/>
          <w:lang w:val="en-US" w:eastAsia="zh-CN"/>
        </w:rPr>
        <w:t xml:space="preserve">著作权。 </w:t>
      </w:r>
    </w:p>
    <w:p>
      <w:pPr>
        <w:pStyle w:val="21"/>
        <w:numPr>
          <w:ilvl w:val="0"/>
          <w:numId w:val="0"/>
        </w:numPr>
      </w:pPr>
      <w:r>
        <w:rPr>
          <w:rFonts w:hint="eastAsia"/>
          <w:lang w:val="en-US" w:eastAsia="zh-CN"/>
        </w:rPr>
        <w:t>3、</w:t>
      </w:r>
      <w:r>
        <w:rPr>
          <w:rFonts w:hint="eastAsia"/>
        </w:rPr>
        <w:t>对采购人业务上涉及的法律问题，提供咨询意见。</w:t>
      </w:r>
    </w:p>
    <w:p>
      <w:pPr>
        <w:pStyle w:val="21"/>
      </w:pPr>
      <w:r>
        <w:rPr>
          <w:rFonts w:hint="eastAsia"/>
          <w:lang w:val="en-US" w:eastAsia="zh-CN"/>
        </w:rPr>
        <w:t>4、</w:t>
      </w:r>
      <w:r>
        <w:rPr>
          <w:rFonts w:hint="eastAsia"/>
        </w:rPr>
        <w:t>参与采购人组织的病案讨论并出具书面意见书提供给采购人。</w:t>
      </w:r>
    </w:p>
    <w:p>
      <w:pPr>
        <w:pStyle w:val="21"/>
      </w:pPr>
      <w:r>
        <w:rPr>
          <w:rFonts w:hint="eastAsia"/>
          <w:lang w:val="en-US" w:eastAsia="zh-CN"/>
        </w:rPr>
        <w:t>5、</w:t>
      </w:r>
      <w:r>
        <w:rPr>
          <w:rFonts w:hint="eastAsia"/>
        </w:rPr>
        <w:t>参与采购人医疗纠纷调解工作。</w:t>
      </w:r>
    </w:p>
    <w:p>
      <w:pPr>
        <w:pStyle w:val="21"/>
        <w:rPr>
          <w:rFonts w:hint="eastAsia" w:eastAsia="宋体"/>
          <w:lang w:eastAsia="zh-CN"/>
        </w:rPr>
      </w:pPr>
      <w:r>
        <w:rPr>
          <w:rFonts w:hint="eastAsia"/>
          <w:lang w:val="en-US" w:eastAsia="zh-CN"/>
        </w:rPr>
        <w:t>6、</w:t>
      </w:r>
      <w:r>
        <w:rPr>
          <w:rFonts w:hint="eastAsia"/>
        </w:rPr>
        <w:t>为采购人起草或审查、修改法律文书，如合同、申明、备忘录</w:t>
      </w:r>
      <w:r>
        <w:rPr>
          <w:rFonts w:hint="eastAsia"/>
          <w:lang w:eastAsia="zh-CN"/>
        </w:rPr>
        <w:t>；</w:t>
      </w:r>
      <w:r>
        <w:rPr>
          <w:rFonts w:hint="eastAsia"/>
        </w:rPr>
        <w:t>妥善保管与采购人相关的法律文件，并提供法律服务述职报告</w:t>
      </w:r>
      <w:r>
        <w:rPr>
          <w:rFonts w:hint="eastAsia"/>
          <w:lang w:eastAsia="zh-CN"/>
        </w:rPr>
        <w:t>。</w:t>
      </w:r>
    </w:p>
    <w:p>
      <w:pPr>
        <w:pStyle w:val="21"/>
      </w:pPr>
      <w:r>
        <w:rPr>
          <w:rFonts w:hint="eastAsia"/>
          <w:lang w:val="en-US" w:eastAsia="zh-CN"/>
        </w:rPr>
        <w:t>7</w:t>
      </w:r>
      <w:r>
        <w:rPr>
          <w:rFonts w:hint="eastAsia"/>
        </w:rPr>
        <w:t>、协助采购人进行重大的商务谈判。</w:t>
      </w:r>
    </w:p>
    <w:p>
      <w:pPr>
        <w:pStyle w:val="21"/>
      </w:pPr>
      <w:r>
        <w:rPr>
          <w:rFonts w:hint="eastAsia"/>
          <w:lang w:val="en-US" w:eastAsia="zh-CN"/>
        </w:rPr>
        <w:t>8</w:t>
      </w:r>
      <w:r>
        <w:rPr>
          <w:rFonts w:hint="eastAsia"/>
        </w:rPr>
        <w:t>、接受采购人委托，向采购人以外的其他民事主体出具《律师函》、《催告函》等文件，以常年法律顾问身份出面交涉，维护医院合法权益。</w:t>
      </w:r>
    </w:p>
    <w:p>
      <w:pPr>
        <w:pStyle w:val="21"/>
      </w:pPr>
      <w:r>
        <w:rPr>
          <w:rFonts w:hint="eastAsia"/>
          <w:lang w:val="en-US" w:eastAsia="zh-CN"/>
        </w:rPr>
        <w:t>9</w:t>
      </w:r>
      <w:r>
        <w:rPr>
          <w:rFonts w:hint="eastAsia"/>
        </w:rPr>
        <w:t>、协助采购人建立法律纠纷预防机制、及时处理已存在的相关法律问题，能够保持与相关部门充分的协作与配合。</w:t>
      </w:r>
    </w:p>
    <w:p>
      <w:pPr>
        <w:pStyle w:val="21"/>
      </w:pPr>
      <w:r>
        <w:rPr>
          <w:rFonts w:hint="default"/>
        </w:rPr>
        <w:t>1</w:t>
      </w:r>
      <w:r>
        <w:rPr>
          <w:rFonts w:hint="eastAsia"/>
          <w:lang w:val="en-US" w:eastAsia="zh-CN"/>
        </w:rPr>
        <w:t>0</w:t>
      </w:r>
      <w:r>
        <w:rPr>
          <w:rFonts w:hint="eastAsia"/>
        </w:rPr>
        <w:t>、结合采购人的实际情况，定期为采购人提供法律培训。</w:t>
      </w:r>
    </w:p>
    <w:p>
      <w:pPr>
        <w:pStyle w:val="21"/>
      </w:pPr>
      <w:r>
        <w:rPr>
          <w:rFonts w:hint="default"/>
        </w:rPr>
        <w:t>1</w:t>
      </w:r>
      <w:r>
        <w:rPr>
          <w:rFonts w:hint="eastAsia"/>
          <w:lang w:val="en-US" w:eastAsia="zh-CN"/>
        </w:rPr>
        <w:t>1</w:t>
      </w:r>
      <w:r>
        <w:rPr>
          <w:rFonts w:hint="eastAsia"/>
        </w:rPr>
        <w:t>、结合采购人的实际情况，定期为采购人提供医事法律查房。</w:t>
      </w:r>
    </w:p>
    <w:p>
      <w:pPr>
        <w:pStyle w:val="21"/>
        <w:rPr>
          <w:rFonts w:hint="eastAsia"/>
        </w:rPr>
      </w:pPr>
      <w:r>
        <w:rPr>
          <w:rFonts w:hint="eastAsia"/>
          <w:lang w:val="en-US" w:eastAsia="zh-CN"/>
        </w:rPr>
        <w:t>12</w:t>
      </w:r>
      <w:r>
        <w:rPr>
          <w:rFonts w:hint="eastAsia"/>
        </w:rPr>
        <w:t>、接受采购人委托，担任诉讼案件或仲裁案件代理人。</w:t>
      </w: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numPr>
          <w:ilvl w:val="0"/>
          <w:numId w:val="2"/>
        </w:numPr>
        <w:rPr>
          <w:rFonts w:hint="eastAsia"/>
          <w:b/>
          <w:bCs/>
          <w:lang w:eastAsia="zh-CN"/>
        </w:rPr>
      </w:pPr>
      <w:r>
        <w:rPr>
          <w:rFonts w:hint="eastAsia"/>
          <w:b/>
          <w:bCs/>
          <w:lang w:eastAsia="zh-CN"/>
        </w:rPr>
        <w:t>代理诉讼案件报价</w:t>
      </w:r>
      <w:bookmarkStart w:id="2" w:name="_Toc24786"/>
      <w:bookmarkStart w:id="3" w:name="_Toc31810"/>
    </w:p>
    <w:p>
      <w:pPr>
        <w:pStyle w:val="21"/>
        <w:numPr>
          <w:ilvl w:val="0"/>
          <w:numId w:val="0"/>
        </w:numPr>
      </w:pPr>
      <w:r>
        <w:rPr>
          <w:rFonts w:hint="eastAsia"/>
          <w:lang w:val="en-US" w:eastAsia="zh-CN"/>
        </w:rPr>
        <w:t>★</w:t>
      </w:r>
      <w:r>
        <w:rPr>
          <w:rFonts w:hint="eastAsia"/>
        </w:rPr>
        <w:t>1、若采购人委托供应商律师办理仲裁或诉讼法律事务的，代理费用参照《四川省律师服务收费项目及标准》的最低限分档累计收取，具体为：</w:t>
      </w:r>
    </w:p>
    <w:p>
      <w:pPr>
        <w:pStyle w:val="21"/>
      </w:pPr>
      <w:r>
        <w:rPr>
          <w:rFonts w:hint="eastAsia"/>
        </w:rPr>
        <w:t>一审收费：诉讼标的50000元以下（不含本数）的收费3000元，诉讼标的50000元以上500000元以内的，按照标的的5％收取，诉讼标的500000元以上1000000元以内的，按照诉讼标的的4％收取，诉讼标的1000000元以上5000000元以内的，按照诉讼标的的3％收取。</w:t>
      </w:r>
    </w:p>
    <w:p>
      <w:pPr>
        <w:pStyle w:val="21"/>
      </w:pPr>
      <w:r>
        <w:rPr>
          <w:rFonts w:hint="eastAsia"/>
        </w:rPr>
        <w:t>代理一审后又代理二审的，二审参照一审收费的50%收取。如继续代理再审，再审律师收费同二审收费金额。如没有代理一审直接代理二审的，二审收费参照一审收费标准收取，再审参照二审收费减半收取。</w:t>
      </w:r>
    </w:p>
    <w:p>
      <w:pPr>
        <w:pStyle w:val="21"/>
        <w:numPr>
          <w:ilvl w:val="0"/>
          <w:numId w:val="3"/>
        </w:numPr>
        <w:rPr>
          <w:rFonts w:hint="eastAsia"/>
          <w:b/>
          <w:bCs/>
          <w:lang w:eastAsia="zh-CN"/>
        </w:rPr>
      </w:pPr>
      <w:r>
        <w:rPr>
          <w:rFonts w:hint="eastAsia"/>
        </w:rPr>
        <w:t>特殊情况，双方本着互惠互利原则进行协商，乙方适当减免代理费。</w:t>
      </w:r>
      <w:r>
        <w:rPr>
          <w:rFonts w:hint="eastAsia"/>
        </w:rPr>
        <w:br w:type="textWrapping"/>
      </w:r>
    </w:p>
    <w:p>
      <w:pPr>
        <w:pStyle w:val="21"/>
        <w:numPr>
          <w:ilvl w:val="0"/>
          <w:numId w:val="0"/>
        </w:numPr>
        <w:rPr>
          <w:rFonts w:hint="eastAsia"/>
          <w:b/>
          <w:bCs/>
          <w:lang w:eastAsia="zh-CN"/>
        </w:rPr>
      </w:pPr>
    </w:p>
    <w:p>
      <w:pPr>
        <w:pStyle w:val="21"/>
        <w:rPr>
          <w:rFonts w:hint="eastAsia"/>
          <w:b/>
          <w:bCs/>
        </w:rPr>
      </w:pPr>
    </w:p>
    <w:p>
      <w:pPr>
        <w:pStyle w:val="21"/>
        <w:numPr>
          <w:ilvl w:val="0"/>
          <w:numId w:val="4"/>
        </w:numPr>
        <w:rPr>
          <w:rFonts w:hint="eastAsia"/>
          <w:b/>
          <w:bCs/>
          <w:lang w:eastAsia="zh-CN"/>
        </w:rPr>
      </w:pPr>
      <w:r>
        <w:rPr>
          <w:rFonts w:hint="eastAsia"/>
          <w:b/>
          <w:bCs/>
          <w:lang w:eastAsia="zh-CN"/>
        </w:rPr>
        <w:t>服务要求</w:t>
      </w:r>
    </w:p>
    <w:p>
      <w:pPr>
        <w:keepNext w:val="0"/>
        <w:keepLines w:val="0"/>
        <w:widowControl/>
        <w:suppressLineNumbers w:val="0"/>
        <w:spacing w:line="240" w:lineRule="auto"/>
        <w:jc w:val="left"/>
      </w:pPr>
      <w:r>
        <w:rPr>
          <w:rFonts w:hint="eastAsia"/>
          <w:lang w:val="en-US" w:eastAsia="zh-CN"/>
        </w:rPr>
        <w:t>★</w:t>
      </w:r>
      <w:r>
        <w:rPr>
          <w:rFonts w:hint="eastAsia" w:ascii="宋体" w:hAnsi="宋体" w:eastAsia="宋体" w:cs="宋体"/>
          <w:color w:val="000000"/>
          <w:kern w:val="0"/>
          <w:sz w:val="24"/>
          <w:szCs w:val="24"/>
          <w:lang w:val="en-US" w:eastAsia="zh-CN" w:bidi="ar"/>
        </w:rPr>
        <w:t xml:space="preserve">1、供应商指派的律师团队应当保守其在接受采购人委托代理案件过程中知悉的国家秘密、 </w:t>
      </w:r>
    </w:p>
    <w:p>
      <w:pPr>
        <w:pStyle w:val="21"/>
        <w:numPr>
          <w:ilvl w:val="0"/>
          <w:numId w:val="0"/>
        </w:numPr>
        <w:spacing w:line="240" w:lineRule="auto"/>
        <w:rPr>
          <w:rFonts w:hint="eastAsia"/>
          <w:b/>
          <w:bCs/>
          <w:lang w:eastAsia="zh-CN"/>
        </w:rPr>
      </w:pPr>
      <w:r>
        <w:rPr>
          <w:rFonts w:hint="eastAsia" w:ascii="宋体" w:hAnsi="宋体" w:eastAsia="宋体" w:cs="宋体"/>
          <w:color w:val="000000"/>
          <w:kern w:val="0"/>
          <w:sz w:val="24"/>
          <w:szCs w:val="24"/>
          <w:lang w:val="en-US" w:eastAsia="zh-CN" w:bidi="ar"/>
        </w:rPr>
        <w:t>商业秘密、个人隐私，以及采购人明确表示不能对外公开的信息。</w:t>
      </w:r>
    </w:p>
    <w:p>
      <w:pPr>
        <w:pStyle w:val="21"/>
        <w:numPr>
          <w:ilvl w:val="0"/>
          <w:numId w:val="0"/>
        </w:numPr>
        <w:spacing w:line="240" w:lineRule="auto"/>
      </w:pPr>
      <w:r>
        <w:rPr>
          <w:rFonts w:hint="eastAsia"/>
          <w:lang w:val="en-US" w:eastAsia="zh-CN"/>
        </w:rPr>
        <w:t>2、</w:t>
      </w:r>
      <w:r>
        <w:rPr>
          <w:rFonts w:hint="eastAsia"/>
        </w:rPr>
        <w:t>采购人有法律事务需要顾问律师办理，用电话通知供应商。供应商得到通知后，应及时（一般应在4小时，紧急情况下</w:t>
      </w:r>
      <w:r>
        <w:t>1</w:t>
      </w:r>
      <w:r>
        <w:rPr>
          <w:rFonts w:hint="eastAsia"/>
        </w:rPr>
        <w:t>小时内作出回应，包括口头回复），并对相关问题提出具体的可操作性方案和解决途径。依据采购人需要，一般应在</w:t>
      </w:r>
      <w:r>
        <w:t>5</w:t>
      </w:r>
      <w:r>
        <w:rPr>
          <w:rFonts w:hint="eastAsia"/>
        </w:rPr>
        <w:t xml:space="preserve">个工作日内提交书面法律意见书，紧急情况下须及时提供法律服务，并在1个工作日内出具法律意见书，为其提供服务。若本合同约定的指派律师因故不能提供服务，供应商应及时指派其他律师代行工作。  </w:t>
      </w:r>
    </w:p>
    <w:p>
      <w:pPr>
        <w:pStyle w:val="21"/>
        <w:numPr>
          <w:ilvl w:val="0"/>
          <w:numId w:val="0"/>
        </w:numPr>
        <w:spacing w:line="240" w:lineRule="auto"/>
        <w:rPr>
          <w:rFonts w:hint="eastAsia"/>
          <w:lang w:val="en-US" w:eastAsia="zh-CN"/>
        </w:rPr>
      </w:pPr>
      <w:r>
        <w:rPr>
          <w:rFonts w:hint="eastAsia"/>
          <w:lang w:val="en-US" w:eastAsia="zh-CN"/>
        </w:rPr>
        <w:t>3、需要到现场提供服务的，需及时到场，并对相关问题提出具体的可操作方案和解决途径。</w:t>
      </w:r>
    </w:p>
    <w:p>
      <w:pPr>
        <w:pStyle w:val="21"/>
        <w:numPr>
          <w:ilvl w:val="0"/>
          <w:numId w:val="0"/>
        </w:numPr>
        <w:spacing w:line="240" w:lineRule="auto"/>
        <w:rPr>
          <w:rFonts w:hint="eastAsia"/>
          <w:lang w:val="en-US" w:eastAsia="zh-CN"/>
        </w:rPr>
      </w:pPr>
      <w:r>
        <w:rPr>
          <w:rFonts w:hint="eastAsia"/>
          <w:lang w:val="en-US" w:eastAsia="zh-CN"/>
        </w:rPr>
        <w:t xml:space="preserve">★4、指派的律师团队应当以其依据法律作出的专业判断，向采购人进行法律风险提示，尽最 </w:t>
      </w:r>
    </w:p>
    <w:p>
      <w:pPr>
        <w:pStyle w:val="21"/>
        <w:numPr>
          <w:ilvl w:val="0"/>
          <w:numId w:val="0"/>
        </w:numPr>
        <w:spacing w:line="240" w:lineRule="auto"/>
        <w:rPr>
          <w:rFonts w:hint="eastAsia"/>
          <w:lang w:val="en-US" w:eastAsia="zh-CN"/>
        </w:rPr>
      </w:pPr>
      <w:r>
        <w:rPr>
          <w:rFonts w:hint="eastAsia"/>
          <w:lang w:val="en-US" w:eastAsia="zh-CN"/>
        </w:rPr>
        <w:t>大努力维护采购人的合法利益。</w:t>
      </w:r>
    </w:p>
    <w:p>
      <w:pPr>
        <w:pStyle w:val="21"/>
        <w:numPr>
          <w:ilvl w:val="0"/>
          <w:numId w:val="0"/>
        </w:numPr>
        <w:spacing w:line="240" w:lineRule="auto"/>
        <w:rPr>
          <w:rFonts w:hint="eastAsia"/>
          <w:lang w:val="en-US" w:eastAsia="zh-CN"/>
        </w:rPr>
      </w:pPr>
      <w:r>
        <w:rPr>
          <w:rFonts w:hint="eastAsia"/>
          <w:lang w:val="en-US" w:eastAsia="zh-CN"/>
        </w:rPr>
        <w:t xml:space="preserve">★5、指派的律师团队对委托办理的案件应当独立建档，并保存完整的工作记录，对案件涉及 </w:t>
      </w:r>
    </w:p>
    <w:p>
      <w:pPr>
        <w:pStyle w:val="21"/>
        <w:numPr>
          <w:ilvl w:val="0"/>
          <w:numId w:val="0"/>
        </w:numPr>
        <w:spacing w:line="240" w:lineRule="auto"/>
        <w:rPr>
          <w:rFonts w:hint="eastAsia"/>
          <w:lang w:val="en-US" w:eastAsia="zh-CN"/>
        </w:rPr>
      </w:pPr>
      <w:r>
        <w:rPr>
          <w:rFonts w:hint="eastAsia"/>
          <w:lang w:val="en-US" w:eastAsia="zh-CN"/>
        </w:rPr>
        <w:t>的原始证据、法律文件和财物应当妥善保管。</w:t>
      </w:r>
    </w:p>
    <w:p>
      <w:pPr>
        <w:pStyle w:val="21"/>
        <w:numPr>
          <w:ilvl w:val="0"/>
          <w:numId w:val="0"/>
        </w:numPr>
        <w:spacing w:line="240" w:lineRule="auto"/>
        <w:rPr>
          <w:rFonts w:hint="eastAsia"/>
          <w:lang w:val="en-US" w:eastAsia="zh-CN"/>
        </w:rPr>
      </w:pPr>
      <w:r>
        <w:rPr>
          <w:rFonts w:hint="eastAsia"/>
          <w:lang w:val="en-US" w:eastAsia="zh-CN"/>
        </w:rPr>
        <w:t>★6、服务期间发生但尚未完结的诉讼或执行案件，在服务期限届满后仍受本项目合同约束。</w:t>
      </w:r>
    </w:p>
    <w:p>
      <w:pPr>
        <w:pStyle w:val="21"/>
        <w:numPr>
          <w:ilvl w:val="0"/>
          <w:numId w:val="0"/>
        </w:numPr>
        <w:spacing w:line="240" w:lineRule="auto"/>
        <w:rPr>
          <w:rFonts w:hint="eastAsia"/>
          <w:lang w:val="en-US" w:eastAsia="zh-CN"/>
        </w:rPr>
      </w:pPr>
      <w:r>
        <w:rPr>
          <w:rFonts w:hint="eastAsia"/>
          <w:lang w:val="en-US" w:eastAsia="zh-CN"/>
        </w:rPr>
        <w:t>7、成都市内出差差旅费用由供应商解决，成都市外出差差旅费由医院按标准报销。</w:t>
      </w:r>
    </w:p>
    <w:p>
      <w:pPr>
        <w:pStyle w:val="21"/>
        <w:rPr>
          <w:rFonts w:hint="eastAsia"/>
          <w:lang w:val="en-US" w:eastAsia="zh-CN"/>
        </w:rPr>
      </w:pPr>
    </w:p>
    <w:p>
      <w:pPr>
        <w:pStyle w:val="21"/>
        <w:rPr>
          <w:rFonts w:hint="eastAsia"/>
          <w:b/>
          <w:bCs/>
        </w:rPr>
      </w:pPr>
      <w:r>
        <w:rPr>
          <w:rFonts w:hint="eastAsia"/>
          <w:lang w:val="en-US" w:eastAsia="zh-CN"/>
        </w:rPr>
        <w:t>★</w:t>
      </w:r>
      <w:r>
        <w:rPr>
          <w:rFonts w:hint="eastAsia"/>
          <w:b/>
          <w:bCs/>
          <w:lang w:val="en-US" w:eastAsia="zh-CN"/>
        </w:rPr>
        <w:t xml:space="preserve">（四）考核标准 </w:t>
      </w:r>
    </w:p>
    <w:p>
      <w:pPr>
        <w:pStyle w:val="21"/>
        <w:rPr>
          <w:rFonts w:hint="eastAsia"/>
        </w:rPr>
      </w:pPr>
      <w:r>
        <w:rPr>
          <w:rFonts w:hint="eastAsia"/>
          <w:lang w:val="en-US" w:eastAsia="zh-CN"/>
        </w:rPr>
        <w:t>本项目服务期限为三年，合同一年一签，每年度服务期满经采购人考核合格后方可签订下</w:t>
      </w:r>
    </w:p>
    <w:p>
      <w:pPr>
        <w:pStyle w:val="21"/>
        <w:rPr>
          <w:rFonts w:hint="eastAsia"/>
        </w:rPr>
      </w:pPr>
      <w:r>
        <w:rPr>
          <w:rFonts w:hint="eastAsia"/>
          <w:lang w:val="en-US" w:eastAsia="zh-CN"/>
        </w:rPr>
        <w:t xml:space="preserve">一年度合同。考核实行扣分制，综合考核得分＝(100－考核扣分值)，综合考核得分在 85 分以上(含 85 分)视为年度考核合格；综合考核得分不足 85 分的视为年度考核不合格，不得签订下一年度合同。 </w:t>
      </w:r>
    </w:p>
    <w:p>
      <w:pPr>
        <w:pStyle w:val="21"/>
        <w:rPr>
          <w:rFonts w:hint="eastAsia"/>
        </w:rPr>
      </w:pPr>
      <w:r>
        <w:rPr>
          <w:rFonts w:hint="eastAsia"/>
          <w:lang w:val="en-US" w:eastAsia="zh-CN"/>
        </w:rPr>
        <w:t xml:space="preserve">1.无故不履行日常/非诉讼法律事务，每发生一次扣 5 分； </w:t>
      </w:r>
    </w:p>
    <w:p>
      <w:pPr>
        <w:pStyle w:val="21"/>
        <w:rPr>
          <w:rFonts w:hint="eastAsia"/>
        </w:rPr>
      </w:pPr>
      <w:r>
        <w:rPr>
          <w:rFonts w:hint="eastAsia"/>
          <w:lang w:val="en-US" w:eastAsia="zh-CN"/>
        </w:rPr>
        <w:t xml:space="preserve">2.怠于履行日常/非诉讼法律事务，每发生一次扣 2 分； </w:t>
      </w:r>
    </w:p>
    <w:p>
      <w:pPr>
        <w:pStyle w:val="21"/>
        <w:rPr>
          <w:rFonts w:hint="eastAsia"/>
        </w:rPr>
      </w:pPr>
      <w:r>
        <w:rPr>
          <w:rFonts w:hint="eastAsia"/>
          <w:lang w:val="en-US" w:eastAsia="zh-CN"/>
        </w:rPr>
        <w:t xml:space="preserve">3.收到人民法院、复议机构或仲裁机构等部门相关文书，未及时通知或提交采购人的，每发生一次扣 1 分。 </w:t>
      </w:r>
    </w:p>
    <w:p>
      <w:pPr>
        <w:pStyle w:val="21"/>
        <w:rPr>
          <w:rFonts w:hint="eastAsia"/>
        </w:rPr>
      </w:pPr>
      <w:r>
        <w:rPr>
          <w:rFonts w:hint="eastAsia"/>
          <w:lang w:val="en-US" w:eastAsia="zh-CN"/>
        </w:rPr>
        <w:t xml:space="preserve">4.未在法定期限内或法院要求的时限内将案件的相关法律文书或材料递交人民法院、复议机构或仲裁机构等部门的，每发生一次扣 3 分。 </w:t>
      </w:r>
    </w:p>
    <w:p>
      <w:pPr>
        <w:pStyle w:val="21"/>
        <w:rPr>
          <w:rFonts w:hint="eastAsia"/>
        </w:rPr>
      </w:pPr>
      <w:r>
        <w:rPr>
          <w:rFonts w:hint="eastAsia"/>
          <w:lang w:val="en-US" w:eastAsia="zh-CN"/>
        </w:rPr>
        <w:t xml:space="preserve">5.每月应至少向采购人通报案件整体进度一次，未及时通报的，每发生一次扣 1 分。 </w:t>
      </w:r>
    </w:p>
    <w:p>
      <w:pPr>
        <w:pStyle w:val="21"/>
        <w:rPr>
          <w:rFonts w:hint="eastAsia"/>
        </w:rPr>
      </w:pPr>
      <w:r>
        <w:rPr>
          <w:rFonts w:hint="eastAsia"/>
          <w:lang w:val="en-US" w:eastAsia="zh-CN"/>
        </w:rPr>
        <w:t xml:space="preserve">6.未经采购人同意，擅自变更采购人诉讼请求的，每发生一次扣 5 分； </w:t>
      </w:r>
    </w:p>
    <w:p>
      <w:pPr>
        <w:pStyle w:val="21"/>
        <w:rPr>
          <w:rFonts w:hint="eastAsia"/>
        </w:rPr>
      </w:pPr>
      <w:r>
        <w:rPr>
          <w:rFonts w:hint="eastAsia"/>
          <w:lang w:val="en-US" w:eastAsia="zh-CN"/>
        </w:rPr>
        <w:t xml:space="preserve">7.采购人的诉讼请求/诉讼主张未能有效实现的，每发生一次扣 2 分； </w:t>
      </w:r>
    </w:p>
    <w:p>
      <w:pPr>
        <w:pStyle w:val="21"/>
        <w:rPr>
          <w:rFonts w:hint="eastAsia"/>
        </w:rPr>
      </w:pPr>
      <w:r>
        <w:rPr>
          <w:rFonts w:hint="eastAsia"/>
          <w:lang w:val="en-US" w:eastAsia="zh-CN"/>
        </w:rPr>
        <w:t xml:space="preserve">8.因提交证据材料不齐全并对诉讼/执行过程或结果产生实际影响的，每发生一次扣 5 分。 </w:t>
      </w:r>
    </w:p>
    <w:p>
      <w:pPr>
        <w:pStyle w:val="21"/>
        <w:rPr>
          <w:rFonts w:hint="eastAsia"/>
        </w:rPr>
      </w:pPr>
      <w:r>
        <w:rPr>
          <w:rFonts w:hint="eastAsia"/>
          <w:lang w:val="en-US" w:eastAsia="zh-CN"/>
        </w:rPr>
        <w:t xml:space="preserve">9.因故意或者过失，导致采购人各类案件产生撤销、确认违法、责令履行职责或债权无法全额收回等不利结果的，每件扣 10 分。 </w:t>
      </w:r>
    </w:p>
    <w:p>
      <w:pPr>
        <w:pStyle w:val="21"/>
        <w:rPr>
          <w:rFonts w:hint="eastAsia"/>
        </w:rPr>
      </w:pPr>
      <w:r>
        <w:rPr>
          <w:rFonts w:hint="eastAsia"/>
          <w:lang w:val="en-US" w:eastAsia="zh-CN"/>
        </w:rPr>
        <w:t>10.未按要求办理法律顾问服务范围内的其他法律事务，以及其他怠于履行法律顾问职责的，每次扣 2 分。</w:t>
      </w:r>
    </w:p>
    <w:p>
      <w:pPr>
        <w:pStyle w:val="21"/>
        <w:rPr>
          <w:rFonts w:hint="eastAsia"/>
        </w:rPr>
      </w:pPr>
    </w:p>
    <w:bookmarkEnd w:id="2"/>
    <w:bookmarkEnd w:id="3"/>
    <w:p>
      <w:pPr>
        <w:pStyle w:val="21"/>
        <w:rPr>
          <w:rFonts w:hint="eastAsia"/>
          <w:b/>
          <w:bCs/>
        </w:rPr>
      </w:pPr>
      <w:r>
        <w:rPr>
          <w:rFonts w:hint="eastAsia"/>
          <w:b/>
          <w:bCs/>
          <w:lang w:val="en-US" w:eastAsia="zh-CN"/>
        </w:rPr>
        <w:t xml:space="preserve">注：①供应商应当根据本项目实际情况提供真实、客观的证明材料。 </w:t>
      </w:r>
    </w:p>
    <w:p>
      <w:pPr>
        <w:pStyle w:val="21"/>
        <w:rPr>
          <w:rFonts w:hint="eastAsia"/>
          <w:b/>
          <w:bCs/>
        </w:rPr>
      </w:pPr>
      <w:r>
        <w:rPr>
          <w:rFonts w:hint="eastAsia"/>
          <w:b/>
          <w:bCs/>
          <w:lang w:val="en-US" w:eastAsia="zh-CN"/>
        </w:rPr>
        <w:t xml:space="preserve">②供应商应当保证所提交的所有材料的真实性，若提交虚假材料谋取成交的，将上报同 </w:t>
      </w:r>
    </w:p>
    <w:p>
      <w:pPr>
        <w:pStyle w:val="21"/>
        <w:rPr>
          <w:rFonts w:hint="eastAsia"/>
          <w:b/>
          <w:bCs/>
        </w:rPr>
      </w:pPr>
      <w:r>
        <w:rPr>
          <w:rFonts w:hint="eastAsia"/>
          <w:b/>
          <w:bCs/>
          <w:lang w:val="en-US" w:eastAsia="zh-CN"/>
        </w:rPr>
        <w:t xml:space="preserve">级监管部门依法处理。 </w:t>
      </w:r>
    </w:p>
    <w:p>
      <w:pPr>
        <w:pStyle w:val="21"/>
        <w:rPr>
          <w:rFonts w:hint="eastAsia"/>
          <w:b/>
          <w:bCs/>
        </w:rPr>
      </w:pPr>
      <w:r>
        <w:rPr>
          <w:rFonts w:hint="eastAsia"/>
          <w:b/>
          <w:bCs/>
          <w:lang w:val="en-US" w:eastAsia="zh-CN"/>
        </w:rPr>
        <w:t xml:space="preserve">③供应商根据项目的实际需求和具体情况实事求是地编制响应文件，能具体量化，具有 </w:t>
      </w:r>
    </w:p>
    <w:p>
      <w:pPr>
        <w:pStyle w:val="21"/>
        <w:rPr>
          <w:rFonts w:hint="eastAsia"/>
          <w:b/>
          <w:bCs/>
          <w:lang w:val="en-US" w:eastAsia="zh-CN"/>
        </w:rPr>
      </w:pPr>
      <w:r>
        <w:rPr>
          <w:rFonts w:hint="eastAsia"/>
          <w:b/>
          <w:bCs/>
          <w:lang w:val="en-US" w:eastAsia="zh-CN"/>
        </w:rPr>
        <w:t>可行性及便于监督考核，不得违反法律、法规规定，不得夸大其词和空口许诺。</w:t>
      </w:r>
    </w:p>
    <w:p>
      <w:pPr>
        <w:pStyle w:val="21"/>
        <w:rPr>
          <w:rFonts w:hint="eastAsia"/>
          <w:b/>
          <w:bCs/>
          <w:lang w:val="en-US" w:eastAsia="zh-CN"/>
        </w:rPr>
      </w:pPr>
    </w:p>
    <w:p>
      <w:pPr>
        <w:pStyle w:val="21"/>
        <w:rPr>
          <w:rFonts w:hint="eastAsia"/>
          <w:b/>
          <w:bCs/>
          <w:lang w:val="en-US" w:eastAsia="zh-CN"/>
        </w:rPr>
      </w:pPr>
    </w:p>
    <w:p>
      <w:pPr>
        <w:pStyle w:val="21"/>
        <w:rPr>
          <w:rFonts w:hint="eastAsia"/>
          <w:b/>
          <w:bCs/>
          <w:lang w:val="en-US" w:eastAsia="zh-CN"/>
        </w:rPr>
      </w:pPr>
    </w:p>
    <w:p>
      <w:pPr>
        <w:pStyle w:val="21"/>
        <w:rPr>
          <w:rFonts w:hint="eastAsia"/>
          <w:b/>
          <w:bCs/>
          <w:lang w:val="en-US" w:eastAsia="zh-CN"/>
        </w:rPr>
      </w:pPr>
    </w:p>
    <w:p>
      <w:pPr>
        <w:pStyle w:val="21"/>
        <w:rPr>
          <w:rFonts w:hint="eastAsia"/>
          <w:b/>
          <w:bCs/>
          <w:lang w:val="en-US" w:eastAsia="zh-CN"/>
        </w:rPr>
      </w:pPr>
    </w:p>
    <w:p>
      <w:pPr>
        <w:pStyle w:val="21"/>
        <w:rPr>
          <w:rFonts w:hint="eastAsia"/>
          <w:b/>
          <w:bCs/>
          <w:lang w:val="en-US" w:eastAsia="zh-CN"/>
        </w:rPr>
      </w:pPr>
    </w:p>
    <w:p>
      <w:pPr>
        <w:pStyle w:val="21"/>
        <w:rPr>
          <w:rFonts w:hint="eastAsia"/>
          <w:b/>
          <w:bCs/>
          <w:lang w:val="en-US" w:eastAsia="zh-CN"/>
        </w:rPr>
      </w:pPr>
    </w:p>
    <w:p>
      <w:pPr>
        <w:pStyle w:val="21"/>
        <w:rPr>
          <w:rFonts w:hint="eastAsia"/>
          <w:b/>
          <w:bCs/>
          <w:lang w:val="en-US" w:eastAsia="zh-CN"/>
        </w:rPr>
      </w:pPr>
    </w:p>
    <w:p>
      <w:pPr>
        <w:pStyle w:val="21"/>
        <w:rPr>
          <w:rFonts w:hint="eastAsia"/>
          <w:b/>
          <w:bCs/>
          <w:lang w:val="en-US" w:eastAsia="zh-CN"/>
        </w:rPr>
      </w:pPr>
    </w:p>
    <w:p>
      <w:pPr>
        <w:pStyle w:val="21"/>
        <w:rPr>
          <w:rFonts w:hint="eastAsia"/>
          <w:b/>
          <w:bCs/>
          <w:lang w:val="en-US" w:eastAsia="zh-CN"/>
        </w:rPr>
      </w:pPr>
    </w:p>
    <w:p>
      <w:pPr>
        <w:pStyle w:val="21"/>
        <w:rPr>
          <w:rFonts w:hint="eastAsia"/>
          <w:b/>
          <w:bCs/>
          <w:lang w:val="en-US" w:eastAsia="zh-CN"/>
        </w:rPr>
      </w:pPr>
    </w:p>
    <w:p>
      <w:pPr>
        <w:pStyle w:val="21"/>
        <w:rPr>
          <w:b/>
          <w:bCs/>
        </w:rPr>
      </w:pPr>
      <w:r>
        <w:rPr>
          <w:rFonts w:hint="eastAsia"/>
          <w:lang w:val="en-US" w:eastAsia="zh-CN"/>
        </w:rPr>
        <w:t>★</w:t>
      </w:r>
      <w:r>
        <w:rPr>
          <w:rFonts w:hint="eastAsia"/>
          <w:b/>
          <w:bCs/>
          <w:lang w:eastAsia="zh-CN"/>
        </w:rPr>
        <w:t>三</w:t>
      </w:r>
      <w:r>
        <w:rPr>
          <w:rFonts w:hint="eastAsia"/>
          <w:b/>
          <w:bCs/>
        </w:rPr>
        <w:t>. 商务要求</w:t>
      </w:r>
    </w:p>
    <w:p>
      <w:pPr>
        <w:pStyle w:val="21"/>
        <w:numPr>
          <w:ilvl w:val="0"/>
          <w:numId w:val="0"/>
        </w:numPr>
      </w:pPr>
      <w:r>
        <w:rPr>
          <w:rFonts w:hint="eastAsia"/>
          <w:lang w:eastAsia="zh-CN"/>
        </w:rPr>
        <w:t>（一）</w:t>
      </w:r>
      <w:r>
        <w:rPr>
          <w:rFonts w:hint="eastAsia"/>
        </w:rPr>
        <w:t>服务</w:t>
      </w:r>
      <w:r>
        <w:rPr>
          <w:rFonts w:hint="eastAsia"/>
          <w:lang w:eastAsia="zh-CN"/>
        </w:rPr>
        <w:t>时间</w:t>
      </w:r>
      <w:r>
        <w:rPr>
          <w:rFonts w:hint="eastAsia"/>
        </w:rPr>
        <w:t>：三年，合同一签</w:t>
      </w:r>
      <w:r>
        <w:rPr>
          <w:rFonts w:hint="default"/>
        </w:rPr>
        <w:t>一</w:t>
      </w:r>
      <w:r>
        <w:rPr>
          <w:rFonts w:hint="eastAsia"/>
        </w:rPr>
        <w:t>年</w:t>
      </w:r>
      <w:r>
        <w:rPr>
          <w:rFonts w:hint="eastAsia"/>
          <w:lang w:eastAsia="zh-CN"/>
        </w:rPr>
        <w:t>；</w:t>
      </w:r>
      <w:r>
        <w:rPr>
          <w:rFonts w:hint="eastAsia"/>
          <w:lang w:val="en-US" w:eastAsia="zh-CN"/>
        </w:rPr>
        <w:t>每年度服务期满经采购人考核合格 后方可签订下一年度合同。</w:t>
      </w:r>
    </w:p>
    <w:p>
      <w:pPr>
        <w:pStyle w:val="12"/>
        <w:widowControl/>
        <w:spacing w:line="360" w:lineRule="auto"/>
        <w:ind w:left="0" w:leftChars="0"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（二）服务地点：阿坝州林业中心医院（都江堰市太平街445号）</w:t>
      </w:r>
    </w:p>
    <w:p>
      <w:pPr>
        <w:pStyle w:val="21"/>
        <w:numPr>
          <w:ilvl w:val="0"/>
          <w:numId w:val="0"/>
        </w:numPr>
        <w:rPr>
          <w:rFonts w:hint="eastAsia"/>
        </w:rPr>
      </w:pPr>
      <w:r>
        <w:rPr>
          <w:rFonts w:hint="default"/>
        </w:rPr>
        <w:t>（三）</w:t>
      </w:r>
      <w:r>
        <w:rPr>
          <w:rFonts w:hint="eastAsia"/>
        </w:rPr>
        <w:t>付款方法和条件：</w:t>
      </w:r>
    </w:p>
    <w:p>
      <w:pPr>
        <w:pStyle w:val="21"/>
        <w:rPr>
          <w:rFonts w:hint="default"/>
        </w:rPr>
      </w:pPr>
      <w:r>
        <w:rPr>
          <w:rFonts w:hint="eastAsia"/>
          <w:lang w:val="en-US" w:eastAsia="zh-CN"/>
        </w:rPr>
        <w:t>1、</w:t>
      </w:r>
      <w:r>
        <w:rPr>
          <w:rFonts w:hint="default"/>
          <w:lang w:eastAsia="zh-CN"/>
        </w:rPr>
        <w:t>合同签订后</w:t>
      </w:r>
      <w:r>
        <w:rPr>
          <w:rFonts w:hint="eastAsia"/>
          <w:lang w:eastAsia="zh-CN"/>
        </w:rPr>
        <w:t>十个工作</w:t>
      </w:r>
      <w:r>
        <w:rPr>
          <w:rFonts w:hint="eastAsia"/>
          <w:lang w:val="en-US" w:eastAsia="zh-CN"/>
        </w:rPr>
        <w:t>日内支付第一年度法律顾问费</w:t>
      </w:r>
      <w:r>
        <w:rPr>
          <w:rFonts w:hint="default"/>
          <w:lang w:eastAsia="zh-CN"/>
        </w:rPr>
        <w:t>，</w:t>
      </w:r>
      <w:r>
        <w:rPr>
          <w:rFonts w:hint="eastAsia"/>
          <w:lang w:eastAsia="zh-CN"/>
        </w:rPr>
        <w:t>此后于</w:t>
      </w:r>
      <w:r>
        <w:rPr>
          <w:rFonts w:hint="default"/>
          <w:lang w:eastAsia="zh-CN"/>
        </w:rPr>
        <w:t>每年</w:t>
      </w:r>
      <w:r>
        <w:rPr>
          <w:rFonts w:hint="eastAsia"/>
          <w:lang w:val="en-US" w:eastAsia="zh-CN"/>
        </w:rPr>
        <w:t>5</w:t>
      </w:r>
      <w:r>
        <w:rPr>
          <w:rFonts w:hint="default"/>
          <w:lang w:eastAsia="zh-CN"/>
        </w:rPr>
        <w:t>月</w:t>
      </w:r>
      <w:r>
        <w:rPr>
          <w:rFonts w:hint="eastAsia"/>
          <w:lang w:val="en-US" w:eastAsia="zh-CN"/>
        </w:rPr>
        <w:t>21</w:t>
      </w:r>
      <w:r>
        <w:rPr>
          <w:rFonts w:hint="default"/>
          <w:lang w:eastAsia="zh-CN"/>
        </w:rPr>
        <w:t>日前甲方依据乙方提供法律服务情况，经考核合格后支付</w:t>
      </w:r>
      <w:r>
        <w:rPr>
          <w:rFonts w:hint="eastAsia"/>
          <w:color w:val="auto"/>
          <w:lang w:eastAsia="zh-CN"/>
        </w:rPr>
        <w:t>下一年度的法律顾问费</w:t>
      </w:r>
      <w:r>
        <w:rPr>
          <w:rFonts w:hint="default"/>
          <w:lang w:eastAsia="zh-CN"/>
        </w:rPr>
        <w:t>。</w:t>
      </w:r>
    </w:p>
    <w:p>
      <w:pPr>
        <w:pStyle w:val="21"/>
      </w:pPr>
      <w:r>
        <w:rPr>
          <w:rFonts w:hint="eastAsia"/>
          <w:lang w:val="en-US" w:eastAsia="zh-CN"/>
        </w:rPr>
        <w:t>2、</w:t>
      </w:r>
      <w:r>
        <w:rPr>
          <w:rFonts w:hint="eastAsia"/>
        </w:rPr>
        <w:t>法律咨询服务费用一年一付。法律诉讼代理费据实结算。</w:t>
      </w:r>
    </w:p>
    <w:p>
      <w:pPr>
        <w:pStyle w:val="21"/>
      </w:pPr>
      <w:r>
        <w:rPr>
          <w:rFonts w:hint="eastAsia"/>
        </w:rPr>
        <w:t>3</w:t>
      </w:r>
      <w:r>
        <w:rPr>
          <w:rFonts w:hint="eastAsia"/>
          <w:lang w:eastAsia="zh-CN"/>
        </w:rPr>
        <w:t>、</w:t>
      </w:r>
      <w:r>
        <w:rPr>
          <w:rFonts w:hint="eastAsia"/>
        </w:rPr>
        <w:t>在合同约定期限内，法律机构协助医院建立法律纠纷预防机制、及时处理已存在的相关法律问题、与医院相关部门协作与配合。</w:t>
      </w:r>
    </w:p>
    <w:p>
      <w:pPr>
        <w:pStyle w:val="21"/>
        <w:rPr>
          <w:sz w:val="36"/>
          <w:szCs w:val="36"/>
        </w:rPr>
      </w:pPr>
    </w:p>
    <w:p>
      <w:pPr>
        <w:pStyle w:val="21"/>
        <w:rPr>
          <w:rFonts w:hint="eastAsia"/>
          <w:b/>
          <w:bCs/>
        </w:rPr>
      </w:pPr>
    </w:p>
    <w:p>
      <w:pPr>
        <w:tabs>
          <w:tab w:val="left" w:pos="4074"/>
        </w:tabs>
        <w:bidi w:val="0"/>
        <w:jc w:val="left"/>
        <w:rPr>
          <w:rFonts w:hint="default"/>
          <w:b/>
          <w:bCs/>
          <w:lang w:val="en-US" w:eastAsia="zh-CN"/>
        </w:rPr>
      </w:pPr>
      <w:r>
        <w:rPr>
          <w:rFonts w:hint="eastAsia"/>
          <w:b/>
          <w:bCs/>
          <w:lang w:val="en-US" w:eastAsia="zh-CN"/>
        </w:rPr>
        <w:t>注</w:t>
      </w:r>
      <w:r>
        <w:rPr>
          <w:rFonts w:hint="default"/>
          <w:b/>
          <w:bCs/>
          <w:lang w:val="en-US" w:eastAsia="zh-CN"/>
        </w:rPr>
        <w:t>：标注“</w:t>
      </w:r>
      <w:r>
        <w:rPr>
          <w:rFonts w:hint="eastAsia"/>
          <w:b/>
          <w:bCs/>
          <w:lang w:val="en-US" w:eastAsia="zh-CN"/>
        </w:rPr>
        <w:t>★</w:t>
      </w:r>
      <w:r>
        <w:rPr>
          <w:rFonts w:hint="default"/>
          <w:b/>
          <w:bCs/>
          <w:lang w:val="en-US" w:eastAsia="zh-CN"/>
        </w:rPr>
        <w:t>”的条款为本项目的实质性条款，</w:t>
      </w:r>
      <w:r>
        <w:rPr>
          <w:rFonts w:hint="eastAsia"/>
          <w:b/>
          <w:bCs/>
          <w:lang w:val="en-US" w:eastAsia="zh-CN"/>
        </w:rPr>
        <w:t>供应商</w:t>
      </w:r>
      <w:r>
        <w:rPr>
          <w:rFonts w:hint="default"/>
          <w:b/>
          <w:bCs/>
          <w:lang w:val="en-US" w:eastAsia="zh-CN"/>
        </w:rPr>
        <w:t>不满足的，将按照无效投标（响应）处理。</w:t>
      </w:r>
    </w:p>
    <w:p>
      <w:pPr>
        <w:tabs>
          <w:tab w:val="left" w:pos="4074"/>
        </w:tabs>
        <w:bidi w:val="0"/>
        <w:jc w:val="left"/>
        <w:rPr>
          <w:rFonts w:hint="default"/>
          <w:b/>
          <w:bCs/>
          <w:lang w:val="en-US" w:eastAsia="zh-CN"/>
        </w:rPr>
        <w:sectPr>
          <w:footerReference r:id="rId3" w:type="default"/>
          <w:pgSz w:w="11906" w:h="16838"/>
          <w:pgMar w:top="1134" w:right="1134" w:bottom="1134" w:left="1134" w:header="851" w:footer="992" w:gutter="0"/>
          <w:pgNumType w:fmt="decimal"/>
          <w:cols w:space="0" w:num="1"/>
          <w:rtlGutter w:val="0"/>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120" w:lineRule="auto"/>
        <w:jc w:val="center"/>
        <w:textAlignment w:val="auto"/>
        <w:rPr>
          <w:rFonts w:hint="eastAsia"/>
          <w:color w:val="auto"/>
          <w:sz w:val="28"/>
          <w:szCs w:val="28"/>
          <w:lang w:val="en-US" w:eastAsia="zh-CN"/>
        </w:rPr>
      </w:pPr>
      <w:r>
        <w:rPr>
          <w:rFonts w:hint="eastAsia"/>
          <w:color w:val="auto"/>
          <w:sz w:val="24"/>
          <w:szCs w:val="24"/>
          <w:lang w:val="en-US" w:eastAsia="zh-CN"/>
        </w:rPr>
        <w:t>评分方法</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12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本项目采取综合评分法。</w:t>
      </w:r>
    </w:p>
    <w:tbl>
      <w:tblPr>
        <w:tblStyle w:val="14"/>
        <w:tblpPr w:leftFromText="180" w:rightFromText="180" w:vertAnchor="text" w:horzAnchor="page" w:tblpX="866" w:tblpY="58"/>
        <w:tblOverlap w:val="never"/>
        <w:tblW w:w="15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750"/>
        <w:gridCol w:w="745"/>
        <w:gridCol w:w="1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53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keepLines/>
              <w:pageBreakBefore w:val="0"/>
              <w:widowControl w:val="0"/>
              <w:numPr>
                <w:ilvl w:val="0"/>
                <w:numId w:val="0"/>
              </w:numPr>
              <w:kinsoku/>
              <w:wordWrap/>
              <w:overflowPunct/>
              <w:topLinePunct w:val="0"/>
              <w:autoSpaceDE/>
              <w:autoSpaceDN/>
              <w:bidi w:val="0"/>
              <w:adjustRightInd/>
              <w:snapToGrid/>
              <w:spacing w:before="0" w:after="0" w:line="120" w:lineRule="auto"/>
              <w:jc w:val="center"/>
              <w:textAlignment w:val="auto"/>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法律顾问服务采购项目比选评分因素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评价因素</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1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10分</w:t>
            </w:r>
          </w:p>
        </w:tc>
        <w:tc>
          <w:tcPr>
            <w:tcW w:w="1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sz w:val="18"/>
                <w:szCs w:val="18"/>
              </w:rPr>
              <w:t>满足比选文件要求且投标价格</w:t>
            </w:r>
            <w:r>
              <w:rPr>
                <w:rFonts w:hint="eastAsia" w:ascii="宋体" w:hAnsi="宋体" w:eastAsia="宋体" w:cs="宋体"/>
                <w:sz w:val="18"/>
                <w:szCs w:val="18"/>
                <w:lang w:eastAsia="zh-Hans"/>
              </w:rPr>
              <w:t>以供应商</w:t>
            </w:r>
            <w:r>
              <w:rPr>
                <w:rFonts w:hint="eastAsia" w:ascii="宋体" w:hAnsi="宋体" w:eastAsia="宋体" w:cs="宋体"/>
                <w:sz w:val="18"/>
                <w:szCs w:val="18"/>
              </w:rPr>
              <w:t>平均</w:t>
            </w:r>
            <w:r>
              <w:rPr>
                <w:rFonts w:hint="eastAsia" w:ascii="宋体" w:hAnsi="宋体" w:eastAsia="宋体" w:cs="宋体"/>
                <w:sz w:val="18"/>
                <w:szCs w:val="18"/>
                <w:lang w:eastAsia="zh-Hans"/>
              </w:rPr>
              <w:t>报价</w:t>
            </w:r>
            <w:r>
              <w:rPr>
                <w:rFonts w:hint="eastAsia" w:ascii="宋体" w:hAnsi="宋体" w:eastAsia="宋体" w:cs="宋体"/>
                <w:sz w:val="18"/>
                <w:szCs w:val="18"/>
              </w:rPr>
              <w:t>为基准价，供应商的价格分统一按照下列公式计算：报价得分=(基准价／报价)*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rPr>
              <w:t>业绩</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20分</w:t>
            </w:r>
          </w:p>
        </w:tc>
        <w:tc>
          <w:tcPr>
            <w:tcW w:w="1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eastAsia="宋体"/>
                <w:lang w:val="en-US" w:eastAsia="zh-CN"/>
              </w:rPr>
            </w:pPr>
            <w:r>
              <w:rPr>
                <w:rFonts w:hint="eastAsia" w:ascii="宋体" w:hAnsi="宋体" w:eastAsia="宋体" w:cs="宋体"/>
                <w:sz w:val="18"/>
                <w:szCs w:val="18"/>
              </w:rPr>
              <w:t>供应商同类业绩（2020年1月1日</w:t>
            </w:r>
            <w:r>
              <w:rPr>
                <w:rFonts w:hint="eastAsia" w:ascii="宋体" w:hAnsi="宋体" w:eastAsia="宋体" w:cs="宋体"/>
                <w:sz w:val="18"/>
                <w:szCs w:val="18"/>
                <w:lang w:eastAsia="zh-Hans"/>
              </w:rPr>
              <w:t>以后</w:t>
            </w:r>
            <w:r>
              <w:rPr>
                <w:rFonts w:hint="eastAsia" w:ascii="宋体" w:hAnsi="宋体" w:eastAsia="宋体" w:cs="宋体"/>
                <w:sz w:val="18"/>
                <w:szCs w:val="18"/>
              </w:rPr>
              <w:t>）进行评定，每提供一个业绩得2分，最多得20分。同类业绩指：向医疗机构提供法律服务</w:t>
            </w:r>
            <w:r>
              <w:rPr>
                <w:rFonts w:hint="eastAsia" w:ascii="宋体" w:hAnsi="宋体" w:eastAsia="宋体" w:cs="宋体"/>
                <w:sz w:val="18"/>
                <w:szCs w:val="18"/>
                <w:lang w:eastAsia="zh-CN"/>
              </w:rPr>
              <w:t>。</w:t>
            </w:r>
          </w:p>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注：提供项目合同或用户评价书复印件加盖供应商公章，未提供不得分。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sz w:val="18"/>
                <w:szCs w:val="18"/>
              </w:rPr>
            </w:pPr>
            <w:r>
              <w:rPr>
                <w:rFonts w:hint="eastAsia" w:ascii="宋体" w:hAnsi="宋体" w:eastAsia="宋体" w:cs="宋体"/>
                <w:sz w:val="18"/>
                <w:szCs w:val="18"/>
              </w:rPr>
              <w:t>机构荣誉</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4分</w:t>
            </w:r>
          </w:p>
        </w:tc>
        <w:tc>
          <w:tcPr>
            <w:tcW w:w="1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1、供应商获得过省级“优秀律师事务所”得2分；     </w:t>
            </w:r>
          </w:p>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2、供应商获得过全国“优秀律师事务所荣誉称号”得2分。</w:t>
            </w:r>
          </w:p>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注：提供证书复印件并加盖比选申请人公章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kinsoku/>
              <w:wordWrap/>
              <w:overflowPunct/>
              <w:topLinePunct w:val="0"/>
              <w:bidi w:val="0"/>
              <w:snapToGrid/>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lang w:eastAsia="zh-Hans"/>
              </w:rPr>
              <w:t>人员配置</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36分</w:t>
            </w:r>
          </w:p>
        </w:tc>
        <w:tc>
          <w:tcPr>
            <w:tcW w:w="1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pageBreakBefore w:val="0"/>
              <w:kinsoku/>
              <w:wordWrap/>
              <w:overflowPunct/>
              <w:topLinePunct w:val="0"/>
              <w:bidi w:val="0"/>
              <w:snapToGrid/>
              <w:spacing w:line="120" w:lineRule="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1、律师团队成员：获得律师执业证时间不少于10年，每有一个得3分，最多得9分（提供《律师执业证》复印件加盖供应商公章）。</w:t>
            </w:r>
          </w:p>
          <w:p>
            <w:pPr>
              <w:pStyle w:val="21"/>
              <w:keepNext w:val="0"/>
              <w:keepLines w:val="0"/>
              <w:pageBreakBefore w:val="0"/>
              <w:kinsoku/>
              <w:wordWrap/>
              <w:overflowPunct/>
              <w:topLinePunct w:val="0"/>
              <w:bidi w:val="0"/>
              <w:snapToGrid/>
              <w:spacing w:line="120" w:lineRule="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2、律师团队成员：具有医学教育背景的，每有一个得3分，最多得9分（提供医学专业学位证或毕业证复印件加盖供应商公章）。</w:t>
            </w:r>
          </w:p>
          <w:p>
            <w:pPr>
              <w:pStyle w:val="21"/>
              <w:keepNext w:val="0"/>
              <w:keepLines w:val="0"/>
              <w:pageBreakBefore w:val="0"/>
              <w:kinsoku/>
              <w:wordWrap/>
              <w:overflowPunct/>
              <w:topLinePunct w:val="0"/>
              <w:bidi w:val="0"/>
              <w:snapToGrid/>
              <w:spacing w:line="120" w:lineRule="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3、在第2项基础上，律师团队成员具有医学临床工作经验，每有一个加3分，最多加9分（提供医学从业经验的相关证明材料加盖供应商公章）。</w:t>
            </w:r>
          </w:p>
          <w:p>
            <w:pPr>
              <w:pStyle w:val="21"/>
              <w:keepNext w:val="0"/>
              <w:keepLines w:val="0"/>
              <w:pageBreakBefore w:val="0"/>
              <w:kinsoku/>
              <w:wordWrap/>
              <w:overflowPunct/>
              <w:topLinePunct w:val="0"/>
              <w:bidi w:val="0"/>
              <w:snapToGrid/>
              <w:spacing w:line="120" w:lineRule="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4、负责人或律师团队成员：获得省级或以上律师荣誉称号得3分。（提供证明材料加盖供应商公章）</w:t>
            </w:r>
          </w:p>
          <w:p>
            <w:pPr>
              <w:keepNext w:val="0"/>
              <w:keepLines w:val="0"/>
              <w:pageBreakBefore w:val="0"/>
              <w:widowControl/>
              <w:suppressLineNumbers w:val="0"/>
              <w:kinsoku/>
              <w:wordWrap/>
              <w:overflowPunct/>
              <w:topLinePunct w:val="0"/>
              <w:bidi w:val="0"/>
              <w:snapToGrid/>
              <w:spacing w:line="12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5、负责人或律师团队成员：属于省级或以上律师协会医疗相关专业委员会的委员，有一个得3分，最多得6分。（提供证书复印件加盖供应商公章）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kinsoku/>
              <w:wordWrap/>
              <w:overflowPunct/>
              <w:topLinePunct w:val="0"/>
              <w:bidi w:val="0"/>
              <w:snapToGrid/>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服务方案</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25分</w:t>
            </w:r>
          </w:p>
        </w:tc>
        <w:tc>
          <w:tcPr>
            <w:tcW w:w="1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根据供应商提供的服务方案【1.对服务内容进行分析，分析体现重难点；2.提供服务流程；3.服务响应时间</w:t>
            </w:r>
            <w:r>
              <w:rPr>
                <w:rFonts w:hint="eastAsia" w:ascii="宋体" w:hAnsi="宋体" w:eastAsia="宋体" w:cs="宋体"/>
                <w:sz w:val="18"/>
                <w:szCs w:val="18"/>
                <w:lang w:eastAsia="zh-Hans"/>
              </w:rPr>
              <w:t>响应</w:t>
            </w:r>
            <w:r>
              <w:rPr>
                <w:rFonts w:hint="eastAsia" w:ascii="宋体" w:hAnsi="宋体" w:eastAsia="宋体" w:cs="宋体"/>
                <w:sz w:val="18"/>
                <w:szCs w:val="18"/>
              </w:rPr>
              <w:t>采购文件要求；4、培训方案（培训计划、培训内容、培训方式）】进行评审，每缺少一项内容或有一项内容错误或内容不完善扣4.5分，扣完为止。未提供方案不得分。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技术、服务要求</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10分</w:t>
            </w:r>
          </w:p>
        </w:tc>
        <w:tc>
          <w:tcPr>
            <w:tcW w:w="1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完全符合比选文件项目技术、服务要求没有负偏离得10分；低于比选文件要求的（负偏离），一项扣2分，扣完为止。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rPr>
              <w:t>参选</w:t>
            </w:r>
            <w:r>
              <w:rPr>
                <w:rFonts w:hint="eastAsia" w:ascii="宋体" w:hAnsi="宋体" w:eastAsia="宋体" w:cs="宋体"/>
                <w:sz w:val="18"/>
                <w:szCs w:val="18"/>
              </w:rPr>
              <w:t>文件的规范性</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2分</w:t>
            </w:r>
          </w:p>
        </w:tc>
        <w:tc>
          <w:tcPr>
            <w:tcW w:w="1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sz w:val="18"/>
                <w:szCs w:val="18"/>
              </w:rPr>
            </w:pPr>
            <w:r>
              <w:rPr>
                <w:rFonts w:hint="eastAsia" w:ascii="宋体" w:hAnsi="宋体" w:eastAsia="宋体" w:cs="宋体"/>
                <w:sz w:val="18"/>
                <w:szCs w:val="18"/>
              </w:rPr>
              <w:t>比选申请文件制作规范，没有细微偏差情形的得2分；有一项细微偏差扣0.5分，直至该项分值扣完为止。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5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pPr>
        <w:keepNext w:val="0"/>
        <w:keepLines w:val="0"/>
        <w:pageBreakBefore w:val="0"/>
        <w:tabs>
          <w:tab w:val="left" w:pos="2018"/>
        </w:tabs>
        <w:kinsoku/>
        <w:wordWrap/>
        <w:overflowPunct/>
        <w:topLinePunct w:val="0"/>
        <w:bidi w:val="0"/>
        <w:snapToGrid/>
        <w:jc w:val="left"/>
        <w:rPr>
          <w:rFonts w:hint="default"/>
          <w:lang w:val="en-US" w:eastAsia="zh-CN"/>
        </w:rPr>
      </w:pPr>
    </w:p>
    <w:sectPr>
      <w:pgSz w:w="16838" w:h="11906" w:orient="landscape"/>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9910A"/>
    <w:multiLevelType w:val="singleLevel"/>
    <w:tmpl w:val="D619910A"/>
    <w:lvl w:ilvl="0" w:tentative="0">
      <w:start w:val="2"/>
      <w:numFmt w:val="chineseCounting"/>
      <w:suff w:val="nothing"/>
      <w:lvlText w:val="（%1）"/>
      <w:lvlJc w:val="left"/>
      <w:rPr>
        <w:rFonts w:hint="eastAsia"/>
      </w:rPr>
    </w:lvl>
  </w:abstractNum>
  <w:abstractNum w:abstractNumId="1">
    <w:nsid w:val="4EAC4B71"/>
    <w:multiLevelType w:val="singleLevel"/>
    <w:tmpl w:val="4EAC4B71"/>
    <w:lvl w:ilvl="0" w:tentative="0">
      <w:start w:val="3"/>
      <w:numFmt w:val="chineseCounting"/>
      <w:suff w:val="nothing"/>
      <w:lvlText w:val="（%1）"/>
      <w:lvlJc w:val="left"/>
      <w:rPr>
        <w:rFonts w:hint="eastAsia"/>
      </w:rPr>
    </w:lvl>
  </w:abstractNum>
  <w:abstractNum w:abstractNumId="2">
    <w:nsid w:val="503FF91D"/>
    <w:multiLevelType w:val="singleLevel"/>
    <w:tmpl w:val="503FF91D"/>
    <w:lvl w:ilvl="0" w:tentative="0">
      <w:start w:val="2"/>
      <w:numFmt w:val="chineseCounting"/>
      <w:lvlText w:val="%1."/>
      <w:lvlJc w:val="left"/>
      <w:pPr>
        <w:tabs>
          <w:tab w:val="left" w:pos="312"/>
        </w:tabs>
      </w:pPr>
      <w:rPr>
        <w:rFonts w:hint="eastAsia"/>
      </w:rPr>
    </w:lvl>
  </w:abstractNum>
  <w:abstractNum w:abstractNumId="3">
    <w:nsid w:val="73DB9BD2"/>
    <w:multiLevelType w:val="singleLevel"/>
    <w:tmpl w:val="73DB9BD2"/>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ZTQ0Y2JkOTA1NTBiZjBhYmNmMzYxODhkYmNhNmQifQ=="/>
  </w:docVars>
  <w:rsids>
    <w:rsidRoot w:val="00000000"/>
    <w:rsid w:val="02777DAB"/>
    <w:rsid w:val="03001F4F"/>
    <w:rsid w:val="04735D8F"/>
    <w:rsid w:val="095F67F0"/>
    <w:rsid w:val="0B594A4F"/>
    <w:rsid w:val="123C24BE"/>
    <w:rsid w:val="159D39C7"/>
    <w:rsid w:val="1FFC0D0E"/>
    <w:rsid w:val="21C62123"/>
    <w:rsid w:val="267A208B"/>
    <w:rsid w:val="2A661B41"/>
    <w:rsid w:val="2B2F4C6A"/>
    <w:rsid w:val="2C091017"/>
    <w:rsid w:val="2E323689"/>
    <w:rsid w:val="324466D3"/>
    <w:rsid w:val="35DA4E73"/>
    <w:rsid w:val="364E656A"/>
    <w:rsid w:val="36D614CE"/>
    <w:rsid w:val="37FD7CA0"/>
    <w:rsid w:val="381C10C6"/>
    <w:rsid w:val="38743CBC"/>
    <w:rsid w:val="3A157EA8"/>
    <w:rsid w:val="3A3D1896"/>
    <w:rsid w:val="3A9E7CE0"/>
    <w:rsid w:val="3B4B24FC"/>
    <w:rsid w:val="3BB16FD5"/>
    <w:rsid w:val="411C3369"/>
    <w:rsid w:val="41CD5622"/>
    <w:rsid w:val="4304288B"/>
    <w:rsid w:val="431B7685"/>
    <w:rsid w:val="4A6711E9"/>
    <w:rsid w:val="4C3A6D60"/>
    <w:rsid w:val="4C474BF5"/>
    <w:rsid w:val="518B4BBC"/>
    <w:rsid w:val="51CB09CB"/>
    <w:rsid w:val="53F65E0F"/>
    <w:rsid w:val="547A3754"/>
    <w:rsid w:val="57916848"/>
    <w:rsid w:val="59BC76E7"/>
    <w:rsid w:val="5A625342"/>
    <w:rsid w:val="5B934C9A"/>
    <w:rsid w:val="5DF254FF"/>
    <w:rsid w:val="5E14191A"/>
    <w:rsid w:val="5FD0689F"/>
    <w:rsid w:val="61E52B68"/>
    <w:rsid w:val="65652F67"/>
    <w:rsid w:val="6A712C29"/>
    <w:rsid w:val="6B653589"/>
    <w:rsid w:val="6EF52A47"/>
    <w:rsid w:val="6F8D72D6"/>
    <w:rsid w:val="733E2214"/>
    <w:rsid w:val="758F0BB3"/>
    <w:rsid w:val="790F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5">
    <w:name w:val="Normal Indent"/>
    <w:basedOn w:val="1"/>
    <w:qFormat/>
    <w:uiPriority w:val="0"/>
    <w:pPr>
      <w:ind w:firstLine="420" w:firstLineChars="200"/>
    </w:pPr>
  </w:style>
  <w:style w:type="paragraph" w:styleId="6">
    <w:name w:val="annotation text"/>
    <w:basedOn w:val="1"/>
    <w:unhideWhenUsed/>
    <w:qFormat/>
    <w:uiPriority w:val="99"/>
    <w:pPr>
      <w:jc w:val="left"/>
    </w:pPr>
  </w:style>
  <w:style w:type="paragraph" w:styleId="7">
    <w:name w:val="Body Text Indent"/>
    <w:basedOn w:val="1"/>
    <w:next w:val="8"/>
    <w:qFormat/>
    <w:uiPriority w:val="0"/>
    <w:pPr>
      <w:ind w:firstLine="630"/>
    </w:pPr>
    <w:rPr>
      <w:sz w:val="32"/>
      <w:szCs w:val="20"/>
    </w:rPr>
  </w:style>
  <w:style w:type="paragraph" w:styleId="8">
    <w:name w:val="envelope return"/>
    <w:basedOn w:val="1"/>
    <w:qFormat/>
    <w:uiPriority w:val="0"/>
    <w:pPr>
      <w:snapToGrid w:val="0"/>
      <w:ind w:firstLine="480"/>
    </w:pPr>
    <w:rPr>
      <w:rFonts w:ascii="Arial" w:hAnsi="Arial"/>
      <w:spacing w:val="-10"/>
      <w:lang w:val="zh-CN"/>
    </w:rPr>
  </w:style>
  <w:style w:type="paragraph" w:styleId="9">
    <w:name w:val="footer"/>
    <w:basedOn w:val="1"/>
    <w:semiHidden/>
    <w:unhideWhenUsed/>
    <w:qFormat/>
    <w:uiPriority w:val="99"/>
    <w:pPr>
      <w:tabs>
        <w:tab w:val="center" w:pos="4153"/>
        <w:tab w:val="right" w:pos="8306"/>
      </w:tabs>
    </w:pPr>
    <w:rPr>
      <w:sz w:val="18"/>
      <w:szCs w:val="18"/>
    </w:rPr>
  </w:style>
  <w:style w:type="paragraph" w:styleId="10">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2">
    <w:name w:val="Body Text First Indent"/>
    <w:basedOn w:val="2"/>
    <w:unhideWhenUsed/>
    <w:qFormat/>
    <w:uiPriority w:val="99"/>
    <w:pPr>
      <w:ind w:firstLine="420" w:firstLineChars="100"/>
    </w:pPr>
  </w:style>
  <w:style w:type="paragraph" w:styleId="13">
    <w:name w:val="Body Text First Indent 2"/>
    <w:basedOn w:val="7"/>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0"/>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har1"/>
    <w:basedOn w:val="1"/>
    <w:qFormat/>
    <w:uiPriority w:val="0"/>
    <w:rPr>
      <w:szCs w:val="21"/>
    </w:rPr>
  </w:style>
  <w:style w:type="character" w:customStyle="1" w:styleId="18">
    <w:name w:val="font21"/>
    <w:basedOn w:val="16"/>
    <w:qFormat/>
    <w:uiPriority w:val="0"/>
    <w:rPr>
      <w:rFonts w:hint="eastAsia" w:ascii="宋体" w:hAnsi="宋体" w:eastAsia="宋体" w:cs="宋体"/>
      <w:b/>
      <w:bCs/>
      <w:color w:val="000000"/>
      <w:sz w:val="22"/>
      <w:szCs w:val="22"/>
      <w:u w:val="none"/>
    </w:rPr>
  </w:style>
  <w:style w:type="character" w:customStyle="1" w:styleId="19">
    <w:name w:val="font01"/>
    <w:basedOn w:val="16"/>
    <w:qFormat/>
    <w:uiPriority w:val="0"/>
    <w:rPr>
      <w:rFonts w:hint="eastAsia" w:ascii="宋体" w:hAnsi="宋体" w:eastAsia="宋体" w:cs="宋体"/>
      <w:color w:val="000000"/>
      <w:sz w:val="22"/>
      <w:szCs w:val="22"/>
      <w:u w:val="none"/>
    </w:rPr>
  </w:style>
  <w:style w:type="character" w:customStyle="1" w:styleId="20">
    <w:name w:val="apple-converted-space"/>
    <w:basedOn w:val="16"/>
    <w:qFormat/>
    <w:uiPriority w:val="0"/>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3712</Words>
  <Characters>3806</Characters>
  <Lines>0</Lines>
  <Paragraphs>0</Paragraphs>
  <TotalTime>6</TotalTime>
  <ScaleCrop>false</ScaleCrop>
  <LinksUpToDate>false</LinksUpToDate>
  <CharactersWithSpaces>3865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2021-05-18T02:52:00Z</dcterms:created>
  <dc:creator>Dell</dc:creator>
  <cp:lastModifiedBy>梦qiqi</cp:lastModifiedBy>
  <cp:lastPrinted>2023-08-09T07:08:00Z</cp:lastPrinted>
  <dcterms:modified xsi:type="dcterms:W3CDTF">2023-08-28T07:58:10Z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F5A4F591F68140CFAA1BBCE2F9F0C798_13</vt:lpwstr>
  </property>
</Properties>
</file>