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</w:rPr>
        <w:t>医用耗材产品技术规格与要求</w:t>
      </w:r>
    </w:p>
    <w:tbl>
      <w:tblPr>
        <w:tblStyle w:val="4"/>
        <w:tblpPr w:leftFromText="180" w:rightFromText="180" w:horzAnchor="margin" w:tblpY="749"/>
        <w:tblW w:w="511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93"/>
        <w:gridCol w:w="8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序号</w:t>
            </w:r>
          </w:p>
        </w:tc>
        <w:tc>
          <w:tcPr>
            <w:tcW w:w="49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/>
              <w:ind w:hanging="10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名称</w:t>
            </w:r>
          </w:p>
        </w:tc>
        <w:tc>
          <w:tcPr>
            <w:tcW w:w="41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/>
              <w:ind w:firstLine="35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规格与要求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404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93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一次性</w:t>
            </w:r>
            <w:r>
              <w:rPr>
                <w:rFonts w:hint="eastAsia" w:ascii="Arial" w:hAnsi="Arial" w:cs="Arial"/>
                <w:szCs w:val="21"/>
              </w:rPr>
              <w:t>使用静脉留置针</w:t>
            </w:r>
          </w:p>
        </w:tc>
        <w:tc>
          <w:tcPr>
            <w:tcW w:w="410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1、规格：18G、20G、22G、24G、26G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2、组成：流量要求：18G：导管：1.3*30mm流量85ml/min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 G：导管：1.1*30mm流量50ml/min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 G：导管：0.9*25mm流量33ml/min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 G：导管：0.7*19mm流量19ml/min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26 G ：导管：0.6*16mm流量10ml/min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1)</w:t>
            </w:r>
            <w:r>
              <w:rPr>
                <w:rFonts w:hint="eastAsia"/>
                <w:szCs w:val="21"/>
              </w:rPr>
              <w:t>五斜面针尖设计，针尖锋利，可减低穿刺力度和患者痛苦度。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2）留置针导管在X光下可显影。（提供检测报告）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3）留置针不含塑化剂DEHP的证明材料。（提供第三方出具的检测报告）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4）环氧乙烷残留量≦2ug/g。（提供第三方出具检测报告）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5）</w:t>
            </w:r>
            <w:r>
              <w:rPr>
                <w:rFonts w:hint="eastAsia" w:ascii="宋体" w:hAnsi="宋体"/>
                <w:szCs w:val="21"/>
              </w:rPr>
              <w:t>肝素帽：嵌入式设计，可视操作。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hint="eastAsia" w:ascii="宋体" w:hAnsi="宋体" w:cs="宋体"/>
                <w:szCs w:val="21"/>
              </w:rPr>
              <w:t>留置针具有双肝素设计（一体式包装），小巧便于固定、使用。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7）肝素帽经外径0.8mm注射针穿刺30次后，落屑应不超过1粒；应能承受50KPa的水压，泄露应不超过1滴。（提供第三方出具的检测报告）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8）肝素帽的内腔体积应不大于0.2ml。（提供第三方出具的检测报告）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9）22G、24G、26G小型号带凹槽单手夹护理人员可单手操作，防止延长管夹偏，避免回血，减轻护士的工作量。（附单手夹专利证书）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10）穿刺工具为密闭式设计，防止血液暴露。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3、材质：进口不锈钢OCr18Ni9钢针；采用新型防堵管导管材质；热塑性聚氨酯弹性体（TPU）导管；（提供证明材料，如：海关报关单、第三方证明材料）。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4、灭菌方式：环氧乙烷灭菌、无菌、无热源。（提供第三方出具的检测报告）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一次性使用麻醉呼吸过滤管路面罩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 xml:space="preserve"> 麻醉</w:t>
            </w:r>
            <w:r>
              <w:rPr>
                <w:rFonts w:hint="eastAsia" w:ascii="宋体" w:hAnsi="宋体" w:cs="宋体"/>
                <w:szCs w:val="21"/>
              </w:rPr>
              <w:t>过滤</w:t>
            </w:r>
            <w:r>
              <w:rPr>
                <w:rFonts w:ascii="宋体" w:hAnsi="宋体" w:cs="宋体"/>
                <w:szCs w:val="21"/>
              </w:rPr>
              <w:t>管路型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2、组成：产品由呼吸管路、湿化过滤器、麻醉面罩</w:t>
            </w:r>
            <w:r>
              <w:rPr>
                <w:rFonts w:ascii="宋体" w:hAnsi="宋体" w:cs="宋体"/>
                <w:szCs w:val="21"/>
              </w:rPr>
              <w:t>组成，过滤器对空气中</w:t>
            </w:r>
            <w:r>
              <w:rPr>
                <w:rFonts w:hint="eastAsia" w:ascii="宋体" w:hAnsi="宋体" w:cs="宋体"/>
                <w:szCs w:val="21"/>
              </w:rPr>
              <w:t>0.5um以上微粒的滤除率不应小于99%。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3、灭菌方式：环氧乙烷灭菌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一次性使用呼吸机管路（带积水杯）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普通回路成人型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2、组成：由波纹管、Y形件、盖帽、接水杯、转换接头、单管、测压管、监控过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滤器和连接器等部件组成。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3、灭菌方式：环氧乙烷灭菌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一次性使用麻醉呼吸机管路</w:t>
            </w:r>
            <w:r>
              <w:rPr>
                <w:rFonts w:hint="eastAsia" w:ascii="宋体" w:hAnsi="宋体" w:eastAsia="宋体" w:cs="宋体"/>
                <w:szCs w:val="21"/>
              </w:rPr>
              <w:t>（带氧气接头，伟康呼吸机专用）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 xml:space="preserve">麻醉管路型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2、组成：产品由螺纹管、集水杯、气囊、病人接口及机器接口、气体采样口、气体检测口组成。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一次性使用心电电极片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 xml:space="preserve"> 成人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2、组成：该产品由银/氯化银电极、导电膏、背衬(无纺布、泡棉)组成。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雾化吸入面罩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成人口含式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产品由杯体、套环、110度弯头、口含嘴和输氧管组成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3、灭菌方式：臭氧和紫外线消毒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一次性使用无菌导尿管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/>
                <w:szCs w:val="21"/>
              </w:rPr>
              <w:t>男式12#，女式12#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2、组成：管身和排泄锥形组成，铝箔包装</w:t>
            </w:r>
            <w:r>
              <w:rPr>
                <w:rFonts w:ascii="宋体" w:hAnsi="宋体" w:cs="宋体"/>
                <w:szCs w:val="21"/>
              </w:rPr>
              <w:t xml:space="preserve"> ，聚氨酯导尿管预置聚乙烯吡烷酮润滑溶液。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</w:t>
            </w:r>
            <w:r>
              <w:rPr>
                <w:rFonts w:ascii="宋体" w:hAnsi="宋体" w:cs="宋体"/>
                <w:szCs w:val="21"/>
              </w:rPr>
              <w:t>聚氨酯、N-甲基吡咯烷酮（NMP）、柠檬酸三乙酯、PVP、乙醇、氯化钠、纯化水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4、灭菌方式：辐照灭菌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一次性使用负压引流管套装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1、规格：圆形14#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2、组成：产品由引流管、导引针、负压球、引流袋、固定贴及连接组件(包括锥形接头、连接管、两通阀)组成。引流管采用硅橡胶为主要原料制成。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3、材质： </w:t>
            </w:r>
            <w:r>
              <w:rPr>
                <w:rFonts w:ascii="宋体" w:hAnsi="宋体" w:cs="宋体"/>
                <w:szCs w:val="21"/>
              </w:rPr>
              <w:t>硅橡胶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一次性静脉连接管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1、规格：静脉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由PVC管、鲁尔接头、接头、三通阀、插片、护帽组成。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一次性使用吸痰管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1、规格：14#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由管身和接头组成，管身由软聚氯乙烯制成</w:t>
            </w:r>
            <w:r>
              <w:rPr>
                <w:rFonts w:ascii="宋体" w:hAnsi="宋体" w:cs="宋体"/>
                <w:szCs w:val="21"/>
              </w:rPr>
              <w:t xml:space="preserve"> .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3、材质：聚氯乙烯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随弃式中性电极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/>
                <w:szCs w:val="21"/>
              </w:rPr>
              <w:t>单极片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由导电压敏胶、铅箔、海绵背衬材料组成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一次性使用导尿包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/>
                <w:szCs w:val="21"/>
              </w:rPr>
              <w:t>双腔型16#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由导尿管、导尿夹、塑料镊子、碘伏消毒棉球、注射器、集尿袋、塑料试管、纱布块等组成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乳胶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高频手术电极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/>
                <w:szCs w:val="21"/>
              </w:rPr>
              <w:t>电刀笔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产品由电极、电刀笔和双极电凝镊组成，电极采用医用不锈钢SUS304材料、钨材料制成；电刀笔和电极外套绝缘材料为聚全氟乙丙烯；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</w:t>
            </w:r>
            <w:r>
              <w:rPr>
                <w:rFonts w:hint="eastAsia"/>
                <w:szCs w:val="21"/>
              </w:rPr>
              <w:t>不锈钢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一次性使用鼻氧管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1、规格：双鼻架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2、组成：由管路、锥型接头、导管、三通接头、挂钩、鼻塞或鼻架等组成，鼻氧管的各组件采用聚乙烯材料制成，导管采用软聚氯乙烯材料制成。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 聚氯乙烯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泡沫敷料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/>
                <w:szCs w:val="21"/>
              </w:rPr>
              <w:t>10*10cm、12.5*12.5cm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由聚氨酯材料发泡制成的海绵状泡沫组成，产品为无菌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</w:t>
            </w:r>
            <w:r>
              <w:rPr>
                <w:szCs w:val="21"/>
              </w:rPr>
              <w:t>聚氨酯</w:t>
            </w:r>
            <w:r>
              <w:rPr>
                <w:rFonts w:hint="eastAsia"/>
                <w:szCs w:val="21"/>
              </w:rPr>
              <w:t>泡沫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4、灭菌方式：辐照灭菌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一次性使用无菌针灸针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>0.25*13</w:t>
            </w:r>
            <w:r>
              <w:rPr>
                <w:rFonts w:hint="eastAsia" w:ascii="宋体" w:hAnsi="宋体" w:cs="宋体"/>
                <w:szCs w:val="21"/>
              </w:rPr>
              <w:t>mm、</w:t>
            </w:r>
            <w:r>
              <w:rPr>
                <w:rFonts w:ascii="宋体" w:hAnsi="宋体" w:cs="宋体"/>
                <w:szCs w:val="21"/>
              </w:rPr>
              <w:t xml:space="preserve"> 0.25*</w:t>
            </w:r>
            <w:r>
              <w:rPr>
                <w:rFonts w:hint="eastAsia" w:ascii="宋体" w:hAnsi="宋体" w:cs="宋体"/>
                <w:szCs w:val="21"/>
              </w:rPr>
              <w:t>25mm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0.25*</w:t>
            </w:r>
            <w:r>
              <w:rPr>
                <w:rFonts w:hint="eastAsia" w:ascii="宋体" w:hAnsi="宋体" w:cs="宋体"/>
                <w:szCs w:val="21"/>
              </w:rPr>
              <w:t>50mm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0.25*</w:t>
            </w:r>
            <w:r>
              <w:rPr>
                <w:rFonts w:hint="eastAsia" w:ascii="宋体" w:hAnsi="宋体" w:cs="宋体"/>
                <w:szCs w:val="21"/>
              </w:rPr>
              <w:t>70mm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针灸针由针体和针柄组成。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3、材质：不锈钢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一次性使用有创压力传感器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1、规格：适配迈瑞、理邦有创血压监测模块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由灌注器、电缆、电缆接头、灌注阀、压力传感器感应元件、压力腔、三通、堵帽、传输管路、保护帽组成。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 PVC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一次性清创缝合包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1、规格：换药拆线型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2、组成：产品由</w:t>
            </w:r>
            <w:r>
              <w:rPr>
                <w:rFonts w:hint="eastAsia"/>
                <w:szCs w:val="21"/>
              </w:rPr>
              <w:t>纱布叠片、塑料镊子、拆线剪刀、棉球等。供临床拆线用。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一次性使用避光输液器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1、规格：避光型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2、组成：由瓶塞穿刺器、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瓶塞穿刺器保护套、空气过滤器/进气组件、滴管、滴斗、药业过滤器等组成，</w:t>
            </w:r>
            <w:r>
              <w:rPr>
                <w:rFonts w:hint="eastAsia"/>
                <w:szCs w:val="21"/>
              </w:rPr>
              <w:t>用于注射用头孢哌酮钠舒巴坦钠、氟罗沙星注射液、注射用顺铂、重酒石酸去甲肾上腺注射液、呋塞米注射液、氨茶碱注射液、注射用泮拖拉唑钠等药物的避光输注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医用润滑液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10ml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由液状石蜡（多种液体烴混合物）而制成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3、灭菌方式：辐射灭菌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一次性使用灌肠包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1、规格：1000ml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主要由灌肠袋、薄膜手套或一次性使用医用橡胶检查手套组成。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一次性使用注射笔用针头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1、规格：0.25*5mm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2、组成：本产品由针座、针帽和针管组成，与注射笔配套用于药物皮下注射。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3、材质：聚丙烯、聚乙烯和304不锈钢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4、灭菌方式：射线灭菌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高压针筒1（双筒，适用于巨鲨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C12高压注射器</w:t>
            </w:r>
            <w:r>
              <w:rPr>
                <w:rFonts w:hint="eastAsia" w:ascii="Arial" w:hAnsi="Arial" w:cs="Arial"/>
                <w:szCs w:val="21"/>
              </w:rPr>
              <w:t>）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1、规格：200ml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每套双筒标配一次性高压注射器针筒（200ML）2支、吸药器2个、Y连接管（延长管）1条（连接管耐压300psi），针筒内表面采用硅油润滑，润滑性能良好，不含乳胶。采用进口Tyvek纸塑包装能保证打开包装的过程中，使产品受到的纸屑污染降到最低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产品采用进口医用级原材料，密闭性能良好，耐压性能出色，严格的生物兼容性检测，保证临床使用安全；尺寸精度高，实现机器快速识别，方便临床安装与拆卸，提升临床工作效率；产品通透性高，便于排气效果的快速确认；产品通过FDA认证、CE认证、ISO认证；获得发明专利、实用新型专利，产品入选优秀国产医疗设备产品目录。</w:t>
            </w:r>
            <w:r>
              <w:rPr>
                <w:rFonts w:hint="eastAsia"/>
                <w:szCs w:val="21"/>
              </w:rPr>
              <w:t>　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高压针筒2（双筒，适用于巨鲨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M12高压注射器</w:t>
            </w:r>
            <w:r>
              <w:rPr>
                <w:rFonts w:hint="eastAsia" w:ascii="Arial" w:hAnsi="Arial" w:cs="Arial"/>
                <w:szCs w:val="21"/>
              </w:rPr>
              <w:t>）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1、规格：65/115ml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每套标配一次性高压注射器针筒（65ML）1支、标配一次性高压注射器针筒（115ML）1支、吸药器2个、Y连接管（延长管）1条（连接管耐压300psi），针筒内表面采用硅油润滑，润滑性能良好，不含乳胶。采用进口Tyvek纸塑包装能保证打开包装的过程中，使产品受到的纸屑污染降到最低；产品采用进口医用级原材料，密闭性能良好，耐压性能出色，严格的生物兼容性检测，保证临床使用安全；尺寸精度高，实现机器快速识别，方便临床安装与拆卸，提升临床工作效率；产品通透性高，便于排气效果的快速确认；产品通过FDA认证、CE认证、ISO认证；获得发明专利、实用新型专利，产品入选优秀国产医疗设备产品目录。</w:t>
            </w: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</w:tbl>
    <w:p>
      <w:pPr>
        <w:jc w:val="left"/>
        <w:textAlignment w:val="baseline"/>
        <w:rPr>
          <w:rFonts w:ascii="宋体" w:hAnsi="宋体" w:cs="宋体"/>
          <w:color w:val="000000"/>
          <w:sz w:val="22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A6"/>
    <w:rsid w:val="00035069"/>
    <w:rsid w:val="00091D50"/>
    <w:rsid w:val="00092CEE"/>
    <w:rsid w:val="000B79F9"/>
    <w:rsid w:val="00132D83"/>
    <w:rsid w:val="00141C81"/>
    <w:rsid w:val="00176EDC"/>
    <w:rsid w:val="00192E2C"/>
    <w:rsid w:val="00197310"/>
    <w:rsid w:val="00203950"/>
    <w:rsid w:val="00247874"/>
    <w:rsid w:val="002524AA"/>
    <w:rsid w:val="0029432E"/>
    <w:rsid w:val="00410BD4"/>
    <w:rsid w:val="004367DD"/>
    <w:rsid w:val="004902EA"/>
    <w:rsid w:val="0051005A"/>
    <w:rsid w:val="00516A4F"/>
    <w:rsid w:val="00523CA2"/>
    <w:rsid w:val="00622292"/>
    <w:rsid w:val="00636FC2"/>
    <w:rsid w:val="00641152"/>
    <w:rsid w:val="006568DB"/>
    <w:rsid w:val="006D23AB"/>
    <w:rsid w:val="007238DF"/>
    <w:rsid w:val="00743525"/>
    <w:rsid w:val="007C0E60"/>
    <w:rsid w:val="007D2086"/>
    <w:rsid w:val="007D57A6"/>
    <w:rsid w:val="00804014"/>
    <w:rsid w:val="00863EFC"/>
    <w:rsid w:val="00874F9F"/>
    <w:rsid w:val="00882354"/>
    <w:rsid w:val="008C7CE4"/>
    <w:rsid w:val="008D19A5"/>
    <w:rsid w:val="0092294F"/>
    <w:rsid w:val="00952434"/>
    <w:rsid w:val="009906AD"/>
    <w:rsid w:val="009F7ED9"/>
    <w:rsid w:val="00A04F1D"/>
    <w:rsid w:val="00A75A06"/>
    <w:rsid w:val="00AB5DD2"/>
    <w:rsid w:val="00B17195"/>
    <w:rsid w:val="00B557DD"/>
    <w:rsid w:val="00B93DA6"/>
    <w:rsid w:val="00C05D8D"/>
    <w:rsid w:val="00C36B2F"/>
    <w:rsid w:val="00C70F9F"/>
    <w:rsid w:val="00C960E4"/>
    <w:rsid w:val="00CC37D6"/>
    <w:rsid w:val="00CE0B38"/>
    <w:rsid w:val="00CF5E46"/>
    <w:rsid w:val="00CF78B6"/>
    <w:rsid w:val="00D70DF9"/>
    <w:rsid w:val="00D77004"/>
    <w:rsid w:val="00D85307"/>
    <w:rsid w:val="00DE619E"/>
    <w:rsid w:val="00E042C5"/>
    <w:rsid w:val="00ED52AA"/>
    <w:rsid w:val="00EE47B5"/>
    <w:rsid w:val="00F109A1"/>
    <w:rsid w:val="00F34066"/>
    <w:rsid w:val="00FB3A55"/>
    <w:rsid w:val="00FC60C9"/>
    <w:rsid w:val="08DB258B"/>
    <w:rsid w:val="772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Intense Emphasis"/>
    <w:basedOn w:val="5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2830</Words>
  <Characters>3119</Characters>
  <Lines>24</Lines>
  <Paragraphs>6</Paragraphs>
  <TotalTime>532</TotalTime>
  <ScaleCrop>false</ScaleCrop>
  <LinksUpToDate>false</LinksUpToDate>
  <CharactersWithSpaces>3235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2022-05-13T08:07:00Z</dcterms:created>
  <dc:creator>YXZBK01</dc:creator>
  <cp:lastModifiedBy>Regulus</cp:lastModifiedBy>
  <dcterms:modified xsi:type="dcterms:W3CDTF">2022-07-25T02:58:59Z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2E2076106C5840BB8EBE5D3F0C861A16</vt:lpwstr>
  </property>
</Properties>
</file>